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86F" w:rsidRPr="00B9557E" w:rsidRDefault="0034044E" w:rsidP="0076286F">
      <w:pPr>
        <w:autoSpaceDE w:val="0"/>
        <w:autoSpaceDN w:val="0"/>
        <w:adjustRightInd w:val="0"/>
        <w:spacing w:after="0" w:line="240" w:lineRule="auto"/>
        <w:rPr>
          <w:rFonts w:ascii="Times New Roman" w:hAnsi="Times New Roman" w:cs="Times New Roman"/>
          <w:b/>
          <w:sz w:val="36"/>
          <w:szCs w:val="36"/>
        </w:rPr>
      </w:pPr>
      <w:r w:rsidRPr="00B9557E">
        <w:rPr>
          <w:rFonts w:ascii="Times New Roman" w:hAnsi="Times New Roman" w:cs="Times New Roman"/>
          <w:b/>
          <w:sz w:val="36"/>
          <w:szCs w:val="36"/>
        </w:rPr>
        <w:t>A</w:t>
      </w:r>
      <w:r w:rsidR="006E5D60" w:rsidRPr="00B9557E">
        <w:rPr>
          <w:rFonts w:ascii="Times New Roman" w:hAnsi="Times New Roman" w:cs="Times New Roman"/>
          <w:b/>
          <w:sz w:val="36"/>
          <w:szCs w:val="36"/>
        </w:rPr>
        <w:t xml:space="preserve"> justificação pela fé</w:t>
      </w:r>
      <w:r w:rsidRPr="00B9557E">
        <w:rPr>
          <w:rFonts w:ascii="Times New Roman" w:hAnsi="Times New Roman" w:cs="Times New Roman"/>
          <w:b/>
          <w:sz w:val="36"/>
          <w:szCs w:val="36"/>
        </w:rPr>
        <w:t xml:space="preserve"> em Hebreus e Epístolas Gerais</w:t>
      </w:r>
    </w:p>
    <w:p w:rsidR="0076286F" w:rsidRPr="00B9557E" w:rsidRDefault="0076286F" w:rsidP="0076286F">
      <w:pPr>
        <w:autoSpaceDE w:val="0"/>
        <w:autoSpaceDN w:val="0"/>
        <w:adjustRightInd w:val="0"/>
        <w:spacing w:after="0" w:line="240" w:lineRule="auto"/>
        <w:rPr>
          <w:rFonts w:ascii="Times New Roman" w:hAnsi="Times New Roman" w:cs="Times New Roman"/>
          <w:sz w:val="20"/>
          <w:szCs w:val="20"/>
        </w:rPr>
      </w:pPr>
    </w:p>
    <w:p w:rsidR="00160CB5" w:rsidRPr="00B9557E" w:rsidRDefault="00160CB5" w:rsidP="00AE4310">
      <w:pPr>
        <w:autoSpaceDE w:val="0"/>
        <w:autoSpaceDN w:val="0"/>
        <w:adjustRightInd w:val="0"/>
        <w:spacing w:after="0" w:line="240" w:lineRule="auto"/>
        <w:rPr>
          <w:rFonts w:ascii="Times New Roman" w:hAnsi="Times New Roman" w:cs="Times New Roman"/>
          <w:b/>
          <w:sz w:val="28"/>
          <w:szCs w:val="28"/>
        </w:rPr>
      </w:pPr>
      <w:r w:rsidRPr="00B9557E">
        <w:rPr>
          <w:rFonts w:ascii="Times New Roman" w:hAnsi="Times New Roman" w:cs="Times New Roman"/>
          <w:b/>
          <w:sz w:val="28"/>
          <w:szCs w:val="28"/>
        </w:rPr>
        <w:t>Introdução</w:t>
      </w:r>
    </w:p>
    <w:p w:rsidR="00CD6334" w:rsidRPr="00B9557E" w:rsidRDefault="00CD6334"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Embora alguns dize</w:t>
      </w:r>
      <w:r w:rsidR="00F86220" w:rsidRPr="00B9557E">
        <w:rPr>
          <w:rFonts w:ascii="Times New Roman" w:hAnsi="Times New Roman" w:cs="Times New Roman"/>
          <w:sz w:val="24"/>
          <w:szCs w:val="24"/>
        </w:rPr>
        <w:t>m</w:t>
      </w:r>
      <w:r w:rsidRPr="00B9557E">
        <w:rPr>
          <w:rFonts w:ascii="Times New Roman" w:hAnsi="Times New Roman" w:cs="Times New Roman"/>
          <w:sz w:val="24"/>
          <w:szCs w:val="24"/>
        </w:rPr>
        <w:t xml:space="preserve"> que Paulo é o campeão da doutrina da justificação pela fé</w:t>
      </w:r>
      <w:r w:rsidR="009F2907" w:rsidRPr="00B9557E">
        <w:rPr>
          <w:rFonts w:ascii="Times New Roman" w:hAnsi="Times New Roman" w:cs="Times New Roman"/>
          <w:sz w:val="24"/>
          <w:szCs w:val="24"/>
        </w:rPr>
        <w:t>,</w:t>
      </w:r>
      <w:r w:rsidRPr="00B9557E">
        <w:rPr>
          <w:rFonts w:ascii="Times New Roman" w:hAnsi="Times New Roman" w:cs="Times New Roman"/>
          <w:sz w:val="24"/>
          <w:szCs w:val="24"/>
        </w:rPr>
        <w:t xml:space="preserve"> pela sua ênfase a esta doutrina fundamental</w:t>
      </w:r>
      <w:r w:rsidR="00483573" w:rsidRPr="00B9557E">
        <w:rPr>
          <w:rFonts w:ascii="Times New Roman" w:hAnsi="Times New Roman" w:cs="Times New Roman"/>
          <w:sz w:val="24"/>
          <w:szCs w:val="24"/>
        </w:rPr>
        <w:t>,</w:t>
      </w:r>
      <w:r w:rsidR="00F86220" w:rsidRPr="00B9557E">
        <w:rPr>
          <w:rFonts w:ascii="Times New Roman" w:hAnsi="Times New Roman" w:cs="Times New Roman"/>
          <w:sz w:val="24"/>
          <w:szCs w:val="24"/>
        </w:rPr>
        <w:t xml:space="preserve"> a epístola aos Hebreus e </w:t>
      </w:r>
      <w:r w:rsidRPr="00B9557E">
        <w:rPr>
          <w:rFonts w:ascii="Times New Roman" w:hAnsi="Times New Roman" w:cs="Times New Roman"/>
          <w:sz w:val="24"/>
          <w:szCs w:val="24"/>
        </w:rPr>
        <w:t>as Epístolas Gerais</w:t>
      </w:r>
      <w:r w:rsidR="00C14A7D" w:rsidRPr="00B9557E">
        <w:rPr>
          <w:rFonts w:ascii="Times New Roman" w:hAnsi="Times New Roman" w:cs="Times New Roman"/>
          <w:sz w:val="24"/>
          <w:szCs w:val="24"/>
        </w:rPr>
        <w:t xml:space="preserve"> </w:t>
      </w:r>
      <w:r w:rsidRPr="00B9557E">
        <w:rPr>
          <w:rFonts w:ascii="Times New Roman" w:hAnsi="Times New Roman" w:cs="Times New Roman"/>
          <w:sz w:val="24"/>
          <w:szCs w:val="24"/>
        </w:rPr>
        <w:t xml:space="preserve">em nada contradizem a doutrina da justificação pela fé, mas igualmente a promovem. </w:t>
      </w:r>
    </w:p>
    <w:p w:rsidR="00CD6334" w:rsidRPr="00B9557E" w:rsidRDefault="00BE3BE4"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Numa leitura descuidada, a</w:t>
      </w:r>
      <w:r w:rsidR="00CD6334" w:rsidRPr="00B9557E">
        <w:rPr>
          <w:rFonts w:ascii="Times New Roman" w:hAnsi="Times New Roman" w:cs="Times New Roman"/>
          <w:sz w:val="24"/>
          <w:szCs w:val="24"/>
        </w:rPr>
        <w:t xml:space="preserve"> </w:t>
      </w:r>
      <w:r w:rsidR="00CD6334" w:rsidRPr="00B9557E">
        <w:rPr>
          <w:rFonts w:ascii="Times New Roman" w:hAnsi="Times New Roman" w:cs="Times New Roman"/>
          <w:b/>
          <w:sz w:val="24"/>
          <w:szCs w:val="24"/>
        </w:rPr>
        <w:t>Carta de Tiago</w:t>
      </w:r>
      <w:r w:rsidR="00CD6334" w:rsidRPr="00B9557E">
        <w:rPr>
          <w:rFonts w:ascii="Times New Roman" w:hAnsi="Times New Roman" w:cs="Times New Roman"/>
          <w:sz w:val="24"/>
          <w:szCs w:val="24"/>
        </w:rPr>
        <w:t xml:space="preserve"> passa a ideia de oposição à doutrina da justificação pela fé, </w:t>
      </w:r>
      <w:r w:rsidRPr="00B9557E">
        <w:rPr>
          <w:rFonts w:ascii="Times New Roman" w:hAnsi="Times New Roman" w:cs="Times New Roman"/>
          <w:sz w:val="24"/>
          <w:szCs w:val="24"/>
        </w:rPr>
        <w:t>mas</w:t>
      </w:r>
      <w:r w:rsidR="00CD6334" w:rsidRPr="00B9557E">
        <w:rPr>
          <w:rFonts w:ascii="Times New Roman" w:hAnsi="Times New Roman" w:cs="Times New Roman"/>
          <w:sz w:val="24"/>
          <w:szCs w:val="24"/>
        </w:rPr>
        <w:t xml:space="preserve"> sua mensagem é que a fé que justifica o pecador não é morta, mas operosa, e se mostra através da obediência e serviço a Deus</w:t>
      </w:r>
      <w:r w:rsidR="002B5F36" w:rsidRPr="00B9557E">
        <w:rPr>
          <w:rFonts w:ascii="Times New Roman" w:hAnsi="Times New Roman" w:cs="Times New Roman"/>
          <w:sz w:val="24"/>
          <w:szCs w:val="24"/>
        </w:rPr>
        <w:t xml:space="preserve"> </w:t>
      </w:r>
      <w:r w:rsidR="002B5F36" w:rsidRPr="00B9557E">
        <w:rPr>
          <w:rStyle w:val="Refdenotaderodap"/>
          <w:rFonts w:ascii="Times New Roman" w:hAnsi="Times New Roman" w:cs="Times New Roman"/>
          <w:sz w:val="24"/>
          <w:szCs w:val="24"/>
        </w:rPr>
        <w:footnoteReference w:id="1"/>
      </w:r>
      <w:r w:rsidR="00CD6334" w:rsidRPr="00B9557E">
        <w:rPr>
          <w:rFonts w:ascii="Times New Roman" w:hAnsi="Times New Roman" w:cs="Times New Roman"/>
          <w:sz w:val="24"/>
          <w:szCs w:val="24"/>
        </w:rPr>
        <w:t xml:space="preserve">. </w:t>
      </w:r>
      <w:r w:rsidRPr="00B9557E">
        <w:rPr>
          <w:rFonts w:ascii="Times New Roman" w:hAnsi="Times New Roman" w:cs="Times New Roman"/>
          <w:b/>
          <w:sz w:val="24"/>
          <w:szCs w:val="24"/>
        </w:rPr>
        <w:t xml:space="preserve">Judas, </w:t>
      </w:r>
      <w:r w:rsidRPr="00B9557E">
        <w:rPr>
          <w:rFonts w:ascii="Times New Roman" w:hAnsi="Times New Roman" w:cs="Times New Roman"/>
          <w:sz w:val="24"/>
          <w:szCs w:val="24"/>
        </w:rPr>
        <w:t>tal como seu irmão Tiago,</w:t>
      </w:r>
      <w:r w:rsidRPr="00B9557E">
        <w:rPr>
          <w:rFonts w:ascii="Times New Roman" w:hAnsi="Times New Roman" w:cs="Times New Roman"/>
          <w:b/>
          <w:sz w:val="24"/>
          <w:szCs w:val="24"/>
        </w:rPr>
        <w:t xml:space="preserve"> </w:t>
      </w:r>
      <w:r w:rsidR="00C14A7D" w:rsidRPr="00B9557E">
        <w:rPr>
          <w:rFonts w:ascii="Times New Roman" w:hAnsi="Times New Roman" w:cs="Times New Roman"/>
          <w:sz w:val="24"/>
          <w:szCs w:val="24"/>
        </w:rPr>
        <w:t xml:space="preserve">também </w:t>
      </w:r>
      <w:r w:rsidRPr="00B9557E">
        <w:rPr>
          <w:rFonts w:ascii="Times New Roman" w:hAnsi="Times New Roman" w:cs="Times New Roman"/>
          <w:sz w:val="24"/>
          <w:szCs w:val="24"/>
        </w:rPr>
        <w:t>alerta contra o perigo de passividade em relação à vida piedosa</w:t>
      </w:r>
      <w:r w:rsidR="002B5F36" w:rsidRPr="00B9557E">
        <w:rPr>
          <w:rFonts w:ascii="Times New Roman" w:hAnsi="Times New Roman" w:cs="Times New Roman"/>
          <w:sz w:val="24"/>
          <w:szCs w:val="24"/>
        </w:rPr>
        <w:t xml:space="preserve"> </w:t>
      </w:r>
      <w:r w:rsidR="002B5F36" w:rsidRPr="00B9557E">
        <w:rPr>
          <w:rStyle w:val="Refdenotaderodap"/>
          <w:rFonts w:ascii="Times New Roman" w:hAnsi="Times New Roman" w:cs="Times New Roman"/>
          <w:sz w:val="24"/>
          <w:szCs w:val="24"/>
        </w:rPr>
        <w:footnoteReference w:id="2"/>
      </w:r>
      <w:r w:rsidR="002B5F36" w:rsidRPr="00B9557E">
        <w:rPr>
          <w:rFonts w:ascii="Times New Roman" w:hAnsi="Times New Roman" w:cs="Times New Roman"/>
          <w:sz w:val="24"/>
          <w:szCs w:val="24"/>
        </w:rPr>
        <w:t>.</w:t>
      </w:r>
      <w:r w:rsidR="002B5F36" w:rsidRPr="00B9557E">
        <w:rPr>
          <w:sz w:val="23"/>
          <w:szCs w:val="23"/>
        </w:rPr>
        <w:t xml:space="preserve"> </w:t>
      </w:r>
    </w:p>
    <w:p w:rsidR="00CD6334" w:rsidRPr="00B9557E" w:rsidRDefault="002B5F36"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N</w:t>
      </w:r>
      <w:r w:rsidR="00CD6334" w:rsidRPr="00B9557E">
        <w:rPr>
          <w:rFonts w:ascii="Times New Roman" w:hAnsi="Times New Roman" w:cs="Times New Roman"/>
          <w:sz w:val="24"/>
          <w:szCs w:val="24"/>
        </w:rPr>
        <w:t xml:space="preserve">a </w:t>
      </w:r>
      <w:r w:rsidR="00CD6334" w:rsidRPr="00B9557E">
        <w:rPr>
          <w:rFonts w:ascii="Times New Roman" w:hAnsi="Times New Roman" w:cs="Times New Roman"/>
          <w:b/>
          <w:sz w:val="24"/>
          <w:szCs w:val="24"/>
        </w:rPr>
        <w:t>Primeira Carta de João</w:t>
      </w:r>
      <w:r w:rsidRPr="00B9557E">
        <w:rPr>
          <w:rFonts w:ascii="Times New Roman" w:hAnsi="Times New Roman" w:cs="Times New Roman"/>
          <w:b/>
          <w:sz w:val="24"/>
          <w:szCs w:val="24"/>
        </w:rPr>
        <w:t xml:space="preserve"> </w:t>
      </w:r>
      <w:r w:rsidRPr="00B9557E">
        <w:rPr>
          <w:rFonts w:ascii="Times New Roman" w:hAnsi="Times New Roman" w:cs="Times New Roman"/>
          <w:sz w:val="24"/>
          <w:szCs w:val="24"/>
        </w:rPr>
        <w:t>o apóstolo menciona insistentemente a absoluta necessidade da fé para a salvação, mas enfatiza que a prova desta fé é o amor pelos irmãos. A ausência de</w:t>
      </w:r>
      <w:r w:rsidR="00CB6154" w:rsidRPr="00B9557E">
        <w:rPr>
          <w:rFonts w:ascii="Times New Roman" w:hAnsi="Times New Roman" w:cs="Times New Roman"/>
          <w:sz w:val="24"/>
          <w:szCs w:val="24"/>
        </w:rPr>
        <w:t>ste</w:t>
      </w:r>
      <w:r w:rsidRPr="00B9557E">
        <w:rPr>
          <w:rFonts w:ascii="Times New Roman" w:hAnsi="Times New Roman" w:cs="Times New Roman"/>
          <w:sz w:val="24"/>
          <w:szCs w:val="24"/>
        </w:rPr>
        <w:t xml:space="preserve"> amor é evidência de que é falsa qualquer profissão de fé em Jesus </w:t>
      </w:r>
      <w:r w:rsidRPr="00B9557E">
        <w:rPr>
          <w:rStyle w:val="Refdenotaderodap"/>
          <w:rFonts w:ascii="Times New Roman" w:hAnsi="Times New Roman" w:cs="Times New Roman"/>
          <w:sz w:val="24"/>
          <w:szCs w:val="24"/>
        </w:rPr>
        <w:footnoteReference w:id="3"/>
      </w:r>
      <w:r w:rsidRPr="00B9557E">
        <w:rPr>
          <w:rFonts w:ascii="Times New Roman" w:hAnsi="Times New Roman" w:cs="Times New Roman"/>
          <w:sz w:val="24"/>
          <w:szCs w:val="24"/>
        </w:rPr>
        <w:t xml:space="preserve">. </w:t>
      </w:r>
    </w:p>
    <w:p w:rsidR="00CD6334" w:rsidRPr="00B9557E" w:rsidRDefault="00CD6334"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Em </w:t>
      </w:r>
      <w:r w:rsidRPr="00B9557E">
        <w:rPr>
          <w:rFonts w:ascii="Times New Roman" w:hAnsi="Times New Roman" w:cs="Times New Roman"/>
          <w:b/>
          <w:sz w:val="24"/>
          <w:szCs w:val="24"/>
        </w:rPr>
        <w:t>Hebreus</w:t>
      </w:r>
      <w:r w:rsidRPr="00B9557E">
        <w:rPr>
          <w:rFonts w:ascii="Times New Roman" w:hAnsi="Times New Roman" w:cs="Times New Roman"/>
          <w:sz w:val="24"/>
          <w:szCs w:val="24"/>
        </w:rPr>
        <w:t xml:space="preserve"> temos a doutrina da salvação pela fé em Jesus Cristo somente</w:t>
      </w:r>
      <w:r w:rsidR="00FE6FBA" w:rsidRPr="00B9557E">
        <w:rPr>
          <w:rFonts w:ascii="Times New Roman" w:hAnsi="Times New Roman" w:cs="Times New Roman"/>
          <w:sz w:val="24"/>
          <w:szCs w:val="24"/>
        </w:rPr>
        <w:t xml:space="preserve"> </w:t>
      </w:r>
      <w:r w:rsidR="00FE6FBA" w:rsidRPr="00B9557E">
        <w:rPr>
          <w:rStyle w:val="Refdenotaderodap"/>
          <w:rFonts w:ascii="Times New Roman" w:hAnsi="Times New Roman" w:cs="Times New Roman"/>
          <w:sz w:val="24"/>
          <w:szCs w:val="24"/>
        </w:rPr>
        <w:footnoteReference w:id="4"/>
      </w:r>
      <w:r w:rsidRPr="00B9557E">
        <w:rPr>
          <w:rFonts w:ascii="Times New Roman" w:hAnsi="Times New Roman" w:cs="Times New Roman"/>
          <w:sz w:val="24"/>
          <w:szCs w:val="24"/>
        </w:rPr>
        <w:t xml:space="preserve">; </w:t>
      </w:r>
      <w:r w:rsidR="00183FD4" w:rsidRPr="00B9557E">
        <w:rPr>
          <w:rFonts w:ascii="Times New Roman" w:hAnsi="Times New Roman" w:cs="Times New Roman"/>
          <w:sz w:val="24"/>
          <w:szCs w:val="24"/>
        </w:rPr>
        <w:t>mas no</w:t>
      </w:r>
      <w:r w:rsidR="00F86220" w:rsidRPr="00B9557E">
        <w:rPr>
          <w:rFonts w:ascii="Times New Roman" w:hAnsi="Times New Roman" w:cs="Times New Roman"/>
          <w:sz w:val="24"/>
          <w:szCs w:val="24"/>
        </w:rPr>
        <w:t>s</w:t>
      </w:r>
      <w:r w:rsidR="00183FD4" w:rsidRPr="00B9557E">
        <w:rPr>
          <w:rFonts w:ascii="Times New Roman" w:hAnsi="Times New Roman" w:cs="Times New Roman"/>
          <w:sz w:val="24"/>
          <w:szCs w:val="24"/>
        </w:rPr>
        <w:t xml:space="preserve"> último</w:t>
      </w:r>
      <w:r w:rsidR="00F86220" w:rsidRPr="00B9557E">
        <w:rPr>
          <w:rFonts w:ascii="Times New Roman" w:hAnsi="Times New Roman" w:cs="Times New Roman"/>
          <w:sz w:val="24"/>
          <w:szCs w:val="24"/>
        </w:rPr>
        <w:t>s</w:t>
      </w:r>
      <w:r w:rsidR="00183FD4" w:rsidRPr="00B9557E">
        <w:rPr>
          <w:rFonts w:ascii="Times New Roman" w:hAnsi="Times New Roman" w:cs="Times New Roman"/>
          <w:sz w:val="24"/>
          <w:szCs w:val="24"/>
        </w:rPr>
        <w:t xml:space="preserve"> capítulo</w:t>
      </w:r>
      <w:r w:rsidR="00F86220" w:rsidRPr="00B9557E">
        <w:rPr>
          <w:rFonts w:ascii="Times New Roman" w:hAnsi="Times New Roman" w:cs="Times New Roman"/>
          <w:sz w:val="24"/>
          <w:szCs w:val="24"/>
        </w:rPr>
        <w:t>s</w:t>
      </w:r>
      <w:r w:rsidR="00412F50" w:rsidRPr="00B9557E">
        <w:rPr>
          <w:rFonts w:ascii="Times New Roman" w:hAnsi="Times New Roman" w:cs="Times New Roman"/>
          <w:sz w:val="24"/>
          <w:szCs w:val="24"/>
        </w:rPr>
        <w:t xml:space="preserve">, </w:t>
      </w:r>
      <w:r w:rsidR="00FE6FBA" w:rsidRPr="00B9557E">
        <w:rPr>
          <w:rFonts w:ascii="Times New Roman" w:hAnsi="Times New Roman" w:cs="Times New Roman"/>
          <w:sz w:val="24"/>
          <w:szCs w:val="24"/>
        </w:rPr>
        <w:t>o autor</w:t>
      </w:r>
      <w:r w:rsidR="00412F50" w:rsidRPr="00B9557E">
        <w:rPr>
          <w:rFonts w:ascii="Times New Roman" w:hAnsi="Times New Roman" w:cs="Times New Roman"/>
          <w:sz w:val="24"/>
          <w:szCs w:val="24"/>
        </w:rPr>
        <w:t>, tal como João, faz</w:t>
      </w:r>
      <w:r w:rsidR="00FE6FBA" w:rsidRPr="00B9557E">
        <w:rPr>
          <w:rFonts w:ascii="Times New Roman" w:hAnsi="Times New Roman" w:cs="Times New Roman"/>
          <w:sz w:val="24"/>
          <w:szCs w:val="24"/>
        </w:rPr>
        <w:t xml:space="preserve"> “</w:t>
      </w:r>
      <w:r w:rsidR="00FE6FBA" w:rsidRPr="00B9557E">
        <w:rPr>
          <w:rFonts w:ascii="Times New Roman" w:hAnsi="Times New Roman" w:cs="Times New Roman"/>
          <w:i/>
          <w:sz w:val="24"/>
          <w:szCs w:val="24"/>
        </w:rPr>
        <w:t>ternos apelos para que sigamos a Cristo em todas as circunstâncias da vida, em amor fraternal, bondade e pureza, com oração incessante e fé inabalável em Deus</w:t>
      </w:r>
      <w:r w:rsidR="00FE6FBA" w:rsidRPr="00B9557E">
        <w:rPr>
          <w:rFonts w:ascii="Times New Roman" w:hAnsi="Times New Roman" w:cs="Times New Roman"/>
          <w:sz w:val="24"/>
          <w:szCs w:val="24"/>
        </w:rPr>
        <w:t xml:space="preserve">” </w:t>
      </w:r>
      <w:r w:rsidR="00FE6FBA" w:rsidRPr="00B9557E">
        <w:rPr>
          <w:rStyle w:val="Refdenotaderodap"/>
          <w:rFonts w:ascii="Times New Roman" w:hAnsi="Times New Roman" w:cs="Times New Roman"/>
          <w:sz w:val="24"/>
          <w:szCs w:val="24"/>
        </w:rPr>
        <w:footnoteReference w:id="5"/>
      </w:r>
      <w:r w:rsidR="00FE6FBA" w:rsidRPr="00B9557E">
        <w:rPr>
          <w:rFonts w:ascii="Times New Roman" w:hAnsi="Times New Roman" w:cs="Times New Roman"/>
          <w:sz w:val="24"/>
          <w:szCs w:val="24"/>
        </w:rPr>
        <w:t xml:space="preserve">. </w:t>
      </w:r>
    </w:p>
    <w:p w:rsidR="00C14A7D" w:rsidRDefault="00F86220" w:rsidP="00AE4310">
      <w:pPr>
        <w:pStyle w:val="Default"/>
        <w:spacing w:after="60"/>
        <w:rPr>
          <w:rFonts w:ascii="Times New Roman" w:hAnsi="Times New Roman" w:cs="Times New Roman"/>
          <w:color w:val="auto"/>
        </w:rPr>
      </w:pPr>
      <w:r w:rsidRPr="00B9557E">
        <w:rPr>
          <w:rFonts w:ascii="Times New Roman" w:hAnsi="Times New Roman" w:cs="Times New Roman"/>
          <w:color w:val="auto"/>
        </w:rPr>
        <w:t>Finalmente, n</w:t>
      </w:r>
      <w:r w:rsidR="00C14A7D" w:rsidRPr="00B9557E">
        <w:rPr>
          <w:rFonts w:ascii="Times New Roman" w:hAnsi="Times New Roman" w:cs="Times New Roman"/>
          <w:color w:val="auto"/>
        </w:rPr>
        <w:t xml:space="preserve">a </w:t>
      </w:r>
      <w:r w:rsidR="00C14A7D" w:rsidRPr="00B9557E">
        <w:rPr>
          <w:rFonts w:ascii="Times New Roman" w:hAnsi="Times New Roman" w:cs="Times New Roman"/>
          <w:b/>
          <w:color w:val="auto"/>
        </w:rPr>
        <w:t>Segunda Carta de Pedro</w:t>
      </w:r>
      <w:r w:rsidR="00C14A7D" w:rsidRPr="00B9557E">
        <w:rPr>
          <w:rFonts w:ascii="Times New Roman" w:hAnsi="Times New Roman" w:cs="Times New Roman"/>
          <w:color w:val="auto"/>
        </w:rPr>
        <w:t xml:space="preserve">, o apóstolo responsabiliza seus leitores em “suplementar” sua fé com as qualidades que os fazem </w:t>
      </w:r>
      <w:r w:rsidRPr="00B9557E">
        <w:rPr>
          <w:rFonts w:ascii="Times New Roman" w:hAnsi="Times New Roman" w:cs="Times New Roman"/>
          <w:color w:val="auto"/>
        </w:rPr>
        <w:t>a</w:t>
      </w:r>
      <w:r w:rsidR="00C14A7D" w:rsidRPr="00B9557E">
        <w:rPr>
          <w:rFonts w:ascii="Times New Roman" w:hAnsi="Times New Roman" w:cs="Times New Roman"/>
          <w:color w:val="auto"/>
        </w:rPr>
        <w:t>tivos e frut</w:t>
      </w:r>
      <w:r w:rsidRPr="00B9557E">
        <w:rPr>
          <w:rFonts w:ascii="Times New Roman" w:hAnsi="Times New Roman" w:cs="Times New Roman"/>
          <w:color w:val="auto"/>
        </w:rPr>
        <w:t>ífer</w:t>
      </w:r>
      <w:r w:rsidR="00C14A7D" w:rsidRPr="00B9557E">
        <w:rPr>
          <w:rFonts w:ascii="Times New Roman" w:hAnsi="Times New Roman" w:cs="Times New Roman"/>
          <w:color w:val="auto"/>
        </w:rPr>
        <w:t>os (2Pe 1:5</w:t>
      </w:r>
      <w:r w:rsidRPr="00B9557E">
        <w:rPr>
          <w:rFonts w:ascii="Times New Roman" w:hAnsi="Times New Roman" w:cs="Times New Roman"/>
          <w:color w:val="auto"/>
        </w:rPr>
        <w:t>-8</w:t>
      </w:r>
      <w:r w:rsidR="00C14A7D" w:rsidRPr="00B9557E">
        <w:rPr>
          <w:rFonts w:ascii="Times New Roman" w:hAnsi="Times New Roman" w:cs="Times New Roman"/>
          <w:color w:val="auto"/>
        </w:rPr>
        <w:t>), usando fortes palavras: “</w:t>
      </w:r>
      <w:r w:rsidR="00C14A7D" w:rsidRPr="00B9557E">
        <w:rPr>
          <w:rFonts w:ascii="Times New Roman" w:hAnsi="Times New Roman" w:cs="Times New Roman"/>
          <w:i/>
          <w:color w:val="auto"/>
        </w:rPr>
        <w:t xml:space="preserve">irmãos, procurai mais </w:t>
      </w:r>
      <w:r w:rsidR="00C14A7D" w:rsidRPr="00B9557E">
        <w:rPr>
          <w:rFonts w:ascii="Times New Roman" w:hAnsi="Times New Roman" w:cs="Times New Roman"/>
          <w:color w:val="auto"/>
        </w:rPr>
        <w:t>diligentemente</w:t>
      </w:r>
      <w:r w:rsidR="00C14A7D" w:rsidRPr="00B9557E">
        <w:rPr>
          <w:rFonts w:ascii="Times New Roman" w:hAnsi="Times New Roman" w:cs="Times New Roman"/>
          <w:i/>
          <w:color w:val="auto"/>
        </w:rPr>
        <w:t xml:space="preserve"> fazer firme a vossa vocação e eleição</w:t>
      </w:r>
      <w:r w:rsidR="00C14A7D" w:rsidRPr="00B9557E">
        <w:rPr>
          <w:rFonts w:ascii="Times New Roman" w:hAnsi="Times New Roman" w:cs="Times New Roman"/>
          <w:color w:val="auto"/>
        </w:rPr>
        <w:t xml:space="preserve">” (2Pe 1:10), em nada diferente das palavras </w:t>
      </w:r>
      <w:r w:rsidR="00412F50" w:rsidRPr="00B9557E">
        <w:rPr>
          <w:rFonts w:ascii="Times New Roman" w:hAnsi="Times New Roman" w:cs="Times New Roman"/>
          <w:color w:val="auto"/>
        </w:rPr>
        <w:t>com as quais P</w:t>
      </w:r>
      <w:r w:rsidR="00C14A7D" w:rsidRPr="00B9557E">
        <w:rPr>
          <w:rFonts w:ascii="Times New Roman" w:hAnsi="Times New Roman" w:cs="Times New Roman"/>
          <w:color w:val="auto"/>
        </w:rPr>
        <w:t xml:space="preserve">aulo </w:t>
      </w:r>
      <w:r w:rsidR="00412F50" w:rsidRPr="00B9557E">
        <w:rPr>
          <w:rFonts w:ascii="Times New Roman" w:hAnsi="Times New Roman" w:cs="Times New Roman"/>
          <w:color w:val="auto"/>
        </w:rPr>
        <w:t xml:space="preserve">se </w:t>
      </w:r>
      <w:r w:rsidR="00C14A7D" w:rsidRPr="00B9557E">
        <w:rPr>
          <w:rFonts w:ascii="Times New Roman" w:hAnsi="Times New Roman" w:cs="Times New Roman"/>
          <w:color w:val="auto"/>
        </w:rPr>
        <w:t>dirige aos filipenses: “</w:t>
      </w:r>
      <w:r w:rsidR="00C14A7D" w:rsidRPr="00B9557E">
        <w:rPr>
          <w:rFonts w:ascii="Times New Roman" w:hAnsi="Times New Roman" w:cs="Times New Roman"/>
          <w:i/>
          <w:color w:val="auto"/>
        </w:rPr>
        <w:t>desenvolvei a vossa salvação com temor e tremor</w:t>
      </w:r>
      <w:r w:rsidR="00C14A7D" w:rsidRPr="00B9557E">
        <w:rPr>
          <w:rFonts w:ascii="Times New Roman" w:hAnsi="Times New Roman" w:cs="Times New Roman"/>
          <w:color w:val="auto"/>
        </w:rPr>
        <w:t>” (</w:t>
      </w:r>
      <w:proofErr w:type="spellStart"/>
      <w:r w:rsidR="00C14A7D" w:rsidRPr="00B9557E">
        <w:rPr>
          <w:rFonts w:ascii="Times New Roman" w:hAnsi="Times New Roman" w:cs="Times New Roman"/>
          <w:color w:val="auto"/>
        </w:rPr>
        <w:t>Fp</w:t>
      </w:r>
      <w:proofErr w:type="spellEnd"/>
      <w:r w:rsidR="00C14A7D" w:rsidRPr="00B9557E">
        <w:rPr>
          <w:rFonts w:ascii="Times New Roman" w:hAnsi="Times New Roman" w:cs="Times New Roman"/>
          <w:color w:val="auto"/>
        </w:rPr>
        <w:t xml:space="preserve"> 2:12) </w:t>
      </w:r>
      <w:r w:rsidR="00C14A7D" w:rsidRPr="00B9557E">
        <w:rPr>
          <w:rStyle w:val="Refdenotaderodap"/>
          <w:rFonts w:ascii="Times New Roman" w:hAnsi="Times New Roman" w:cs="Times New Roman"/>
          <w:color w:val="auto"/>
        </w:rPr>
        <w:footnoteReference w:id="6"/>
      </w:r>
      <w:r w:rsidR="00C14A7D" w:rsidRPr="00B9557E">
        <w:rPr>
          <w:rFonts w:ascii="Times New Roman" w:hAnsi="Times New Roman" w:cs="Times New Roman"/>
          <w:color w:val="auto"/>
        </w:rPr>
        <w:t xml:space="preserve">.  </w:t>
      </w:r>
    </w:p>
    <w:p w:rsidR="00C14A7D" w:rsidRPr="00B9557E" w:rsidRDefault="00C14A7D" w:rsidP="00AE4310">
      <w:pPr>
        <w:pStyle w:val="Default"/>
        <w:rPr>
          <w:rFonts w:ascii="Times New Roman" w:hAnsi="Times New Roman" w:cs="Times New Roman"/>
          <w:color w:val="auto"/>
          <w:sz w:val="12"/>
          <w:szCs w:val="12"/>
        </w:rPr>
      </w:pPr>
    </w:p>
    <w:p w:rsidR="00C14A7D" w:rsidRPr="00B9557E" w:rsidRDefault="00160CB5" w:rsidP="00AE4310">
      <w:pPr>
        <w:autoSpaceDE w:val="0"/>
        <w:autoSpaceDN w:val="0"/>
        <w:adjustRightInd w:val="0"/>
        <w:spacing w:after="0" w:line="240" w:lineRule="auto"/>
        <w:rPr>
          <w:rFonts w:ascii="Times New Roman" w:hAnsi="Times New Roman" w:cs="Times New Roman"/>
          <w:b/>
          <w:sz w:val="28"/>
          <w:szCs w:val="28"/>
        </w:rPr>
      </w:pPr>
      <w:r w:rsidRPr="00B9557E">
        <w:rPr>
          <w:rFonts w:ascii="Times New Roman" w:hAnsi="Times New Roman" w:cs="Times New Roman"/>
          <w:b/>
          <w:sz w:val="28"/>
          <w:szCs w:val="28"/>
        </w:rPr>
        <w:t>A Justificação Pela Fé em Tiago</w:t>
      </w:r>
    </w:p>
    <w:p w:rsidR="00222C2E" w:rsidRPr="00B9557E" w:rsidRDefault="00F86220"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Mas depois </w:t>
      </w:r>
      <w:r w:rsidR="00C656FB" w:rsidRPr="00B9557E">
        <w:rPr>
          <w:rFonts w:ascii="Times New Roman" w:hAnsi="Times New Roman" w:cs="Times New Roman"/>
          <w:sz w:val="24"/>
          <w:szCs w:val="24"/>
        </w:rPr>
        <w:t>d</w:t>
      </w:r>
      <w:r w:rsidRPr="00B9557E">
        <w:rPr>
          <w:rFonts w:ascii="Times New Roman" w:hAnsi="Times New Roman" w:cs="Times New Roman"/>
          <w:sz w:val="24"/>
          <w:szCs w:val="24"/>
        </w:rPr>
        <w:t>e le</w:t>
      </w:r>
      <w:r w:rsidR="00441EC2" w:rsidRPr="00B9557E">
        <w:rPr>
          <w:rFonts w:ascii="Times New Roman" w:hAnsi="Times New Roman" w:cs="Times New Roman"/>
          <w:sz w:val="24"/>
          <w:szCs w:val="24"/>
        </w:rPr>
        <w:t>r</w:t>
      </w:r>
      <w:r w:rsidRPr="00B9557E">
        <w:rPr>
          <w:rFonts w:ascii="Times New Roman" w:hAnsi="Times New Roman" w:cs="Times New Roman"/>
          <w:sz w:val="24"/>
          <w:szCs w:val="24"/>
        </w:rPr>
        <w:t xml:space="preserve">mos </w:t>
      </w:r>
      <w:proofErr w:type="spellStart"/>
      <w:r w:rsidR="00DC25FE" w:rsidRPr="00B9557E">
        <w:rPr>
          <w:rFonts w:ascii="Times New Roman" w:hAnsi="Times New Roman" w:cs="Times New Roman"/>
          <w:sz w:val="24"/>
          <w:szCs w:val="24"/>
        </w:rPr>
        <w:t>Tg</w:t>
      </w:r>
      <w:proofErr w:type="spellEnd"/>
      <w:r w:rsidR="00DC25FE" w:rsidRPr="00B9557E">
        <w:rPr>
          <w:rFonts w:ascii="Times New Roman" w:hAnsi="Times New Roman" w:cs="Times New Roman"/>
          <w:sz w:val="24"/>
          <w:szCs w:val="24"/>
        </w:rPr>
        <w:t xml:space="preserve"> 2:24</w:t>
      </w:r>
      <w:r w:rsidR="00441EC2" w:rsidRPr="00B9557E">
        <w:rPr>
          <w:rFonts w:ascii="Times New Roman" w:hAnsi="Times New Roman" w:cs="Times New Roman"/>
          <w:sz w:val="24"/>
          <w:szCs w:val="24"/>
        </w:rPr>
        <w:t xml:space="preserve"> poderíamos </w:t>
      </w:r>
      <w:r w:rsidR="00CB6154" w:rsidRPr="00B9557E">
        <w:rPr>
          <w:rFonts w:ascii="Times New Roman" w:hAnsi="Times New Roman" w:cs="Times New Roman"/>
          <w:sz w:val="24"/>
          <w:szCs w:val="24"/>
        </w:rPr>
        <w:t xml:space="preserve">até </w:t>
      </w:r>
      <w:r w:rsidR="00441EC2" w:rsidRPr="00B9557E">
        <w:rPr>
          <w:rFonts w:ascii="Times New Roman" w:hAnsi="Times New Roman" w:cs="Times New Roman"/>
          <w:sz w:val="24"/>
          <w:szCs w:val="24"/>
        </w:rPr>
        <w:t>pensar</w:t>
      </w:r>
      <w:r w:rsidR="00CB6154" w:rsidRPr="00B9557E">
        <w:rPr>
          <w:rFonts w:ascii="Times New Roman" w:hAnsi="Times New Roman" w:cs="Times New Roman"/>
          <w:sz w:val="24"/>
          <w:szCs w:val="24"/>
        </w:rPr>
        <w:t xml:space="preserve"> que </w:t>
      </w:r>
      <w:r w:rsidR="00DC25FE" w:rsidRPr="00B9557E">
        <w:rPr>
          <w:rFonts w:ascii="Times New Roman" w:hAnsi="Times New Roman" w:cs="Times New Roman"/>
          <w:sz w:val="24"/>
          <w:szCs w:val="24"/>
        </w:rPr>
        <w:t xml:space="preserve">temos </w:t>
      </w:r>
      <w:r w:rsidR="009D593F" w:rsidRPr="00B9557E">
        <w:rPr>
          <w:rFonts w:ascii="Times New Roman" w:hAnsi="Times New Roman" w:cs="Times New Roman"/>
          <w:sz w:val="24"/>
          <w:szCs w:val="24"/>
        </w:rPr>
        <w:t>que mud</w:t>
      </w:r>
      <w:r w:rsidR="00DC25FE" w:rsidRPr="00B9557E">
        <w:rPr>
          <w:rFonts w:ascii="Times New Roman" w:hAnsi="Times New Roman" w:cs="Times New Roman"/>
          <w:sz w:val="24"/>
          <w:szCs w:val="24"/>
        </w:rPr>
        <w:t>ar</w:t>
      </w:r>
      <w:r w:rsidR="009D593F" w:rsidRPr="00B9557E">
        <w:rPr>
          <w:rFonts w:ascii="Times New Roman" w:hAnsi="Times New Roman" w:cs="Times New Roman"/>
          <w:sz w:val="24"/>
          <w:szCs w:val="24"/>
        </w:rPr>
        <w:t xml:space="preserve"> a doutrina reformada da justificação </w:t>
      </w:r>
      <w:r w:rsidR="00DC25FE" w:rsidRPr="00B9557E">
        <w:rPr>
          <w:rFonts w:ascii="Times New Roman" w:hAnsi="Times New Roman" w:cs="Times New Roman"/>
          <w:sz w:val="24"/>
          <w:szCs w:val="24"/>
        </w:rPr>
        <w:t>pela fé</w:t>
      </w:r>
      <w:r w:rsidR="006C46B9" w:rsidRPr="00B9557E">
        <w:rPr>
          <w:rFonts w:ascii="Times New Roman" w:hAnsi="Times New Roman" w:cs="Times New Roman"/>
          <w:sz w:val="24"/>
          <w:szCs w:val="24"/>
        </w:rPr>
        <w:t xml:space="preserve"> somente</w:t>
      </w:r>
      <w:r w:rsidR="00CB6154" w:rsidRPr="00B9557E">
        <w:rPr>
          <w:rFonts w:ascii="Times New Roman" w:hAnsi="Times New Roman" w:cs="Times New Roman"/>
          <w:sz w:val="24"/>
          <w:szCs w:val="24"/>
        </w:rPr>
        <w:t>, p</w:t>
      </w:r>
      <w:r w:rsidR="00DC25FE" w:rsidRPr="00B9557E">
        <w:rPr>
          <w:rFonts w:ascii="Times New Roman" w:hAnsi="Times New Roman" w:cs="Times New Roman"/>
          <w:sz w:val="24"/>
          <w:szCs w:val="24"/>
        </w:rPr>
        <w:t>ois o</w:t>
      </w:r>
      <w:r w:rsidR="009D593F" w:rsidRPr="00B9557E">
        <w:rPr>
          <w:rFonts w:ascii="Times New Roman" w:hAnsi="Times New Roman" w:cs="Times New Roman"/>
          <w:sz w:val="24"/>
          <w:szCs w:val="24"/>
        </w:rPr>
        <w:t xml:space="preserve"> versículo</w:t>
      </w:r>
      <w:r w:rsidR="00222C2E" w:rsidRPr="00B9557E">
        <w:rPr>
          <w:rFonts w:ascii="Times New Roman" w:hAnsi="Times New Roman" w:cs="Times New Roman"/>
          <w:sz w:val="24"/>
          <w:szCs w:val="24"/>
        </w:rPr>
        <w:t xml:space="preserve"> diz: “</w:t>
      </w:r>
      <w:r w:rsidR="00222C2E" w:rsidRPr="00B9557E">
        <w:rPr>
          <w:rFonts w:ascii="Times New Roman" w:hAnsi="Times New Roman" w:cs="Times New Roman"/>
          <w:i/>
          <w:sz w:val="24"/>
          <w:szCs w:val="24"/>
        </w:rPr>
        <w:t>verificais que uma pessoa é justificada por obras e não por fé somente</w:t>
      </w:r>
      <w:r w:rsidR="00222C2E" w:rsidRPr="00B9557E">
        <w:rPr>
          <w:rFonts w:ascii="Times New Roman" w:hAnsi="Times New Roman" w:cs="Times New Roman"/>
          <w:sz w:val="24"/>
          <w:szCs w:val="24"/>
        </w:rPr>
        <w:t>”. Teólogos católicos romanos insistem que este texto</w:t>
      </w:r>
      <w:r w:rsidR="009D593F" w:rsidRPr="00B9557E">
        <w:rPr>
          <w:rFonts w:ascii="Times New Roman" w:hAnsi="Times New Roman" w:cs="Times New Roman"/>
          <w:sz w:val="24"/>
          <w:szCs w:val="24"/>
        </w:rPr>
        <w:t xml:space="preserve"> </w:t>
      </w:r>
      <w:r w:rsidR="00222C2E" w:rsidRPr="00B9557E">
        <w:rPr>
          <w:rFonts w:ascii="Times New Roman" w:hAnsi="Times New Roman" w:cs="Times New Roman"/>
          <w:sz w:val="24"/>
          <w:szCs w:val="24"/>
        </w:rPr>
        <w:t xml:space="preserve">nega expressamente a doutrina reformada da justificação somente pela fé e que a justificação é tanto pela fé e por obras. Teólogos reformados afirmam que Tiago, ao ser interpretado corretamente, não modifica nem contradiz a doutrina paulina da justificação </w:t>
      </w:r>
      <w:r w:rsidR="008A5968" w:rsidRPr="00B9557E">
        <w:rPr>
          <w:rFonts w:ascii="Times New Roman" w:hAnsi="Times New Roman" w:cs="Times New Roman"/>
          <w:sz w:val="24"/>
          <w:szCs w:val="24"/>
        </w:rPr>
        <w:t>somente</w:t>
      </w:r>
      <w:r w:rsidR="00222C2E" w:rsidRPr="00B9557E">
        <w:rPr>
          <w:rFonts w:ascii="Times New Roman" w:hAnsi="Times New Roman" w:cs="Times New Roman"/>
          <w:sz w:val="24"/>
          <w:szCs w:val="24"/>
        </w:rPr>
        <w:t xml:space="preserve"> pela fé</w:t>
      </w:r>
      <w:r w:rsidR="0037446F" w:rsidRPr="00B9557E">
        <w:rPr>
          <w:rFonts w:ascii="Times New Roman" w:hAnsi="Times New Roman" w:cs="Times New Roman"/>
          <w:sz w:val="24"/>
          <w:szCs w:val="24"/>
        </w:rPr>
        <w:t>, pois</w:t>
      </w:r>
      <w:r w:rsidR="0070621F" w:rsidRPr="00B9557E">
        <w:rPr>
          <w:rFonts w:ascii="Times New Roman" w:hAnsi="Times New Roman" w:cs="Times New Roman"/>
          <w:sz w:val="24"/>
          <w:szCs w:val="24"/>
        </w:rPr>
        <w:t xml:space="preserve"> </w:t>
      </w:r>
      <w:r w:rsidR="00222C2E" w:rsidRPr="00B9557E">
        <w:rPr>
          <w:rFonts w:ascii="Times New Roman" w:hAnsi="Times New Roman" w:cs="Times New Roman"/>
          <w:sz w:val="24"/>
          <w:szCs w:val="24"/>
        </w:rPr>
        <w:t xml:space="preserve">Tiago e Paulo abordam duas questões diferentes.  </w:t>
      </w:r>
    </w:p>
    <w:p w:rsidR="00297C57" w:rsidRPr="00B9557E" w:rsidRDefault="00222C2E" w:rsidP="00420AF5">
      <w:pPr>
        <w:autoSpaceDE w:val="0"/>
        <w:autoSpaceDN w:val="0"/>
        <w:adjustRightInd w:val="0"/>
        <w:spacing w:before="60"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Aprendemos bastante sobre o relacionamento entre os apóstolos a partir </w:t>
      </w:r>
      <w:proofErr w:type="gramStart"/>
      <w:r w:rsidRPr="00B9557E">
        <w:rPr>
          <w:rFonts w:ascii="Times New Roman" w:hAnsi="Times New Roman" w:cs="Times New Roman"/>
          <w:sz w:val="24"/>
          <w:szCs w:val="24"/>
        </w:rPr>
        <w:t>de Gálatas</w:t>
      </w:r>
      <w:proofErr w:type="gramEnd"/>
      <w:r w:rsidRPr="00B9557E">
        <w:rPr>
          <w:rFonts w:ascii="Times New Roman" w:hAnsi="Times New Roman" w:cs="Times New Roman"/>
          <w:sz w:val="24"/>
          <w:szCs w:val="24"/>
        </w:rPr>
        <w:t xml:space="preserve"> 1 e 2. Numa reunião de líderes da igreja de Jerusalém, Paulo nos relata que “</w:t>
      </w:r>
      <w:r w:rsidRPr="00B9557E">
        <w:rPr>
          <w:rFonts w:ascii="Times New Roman" w:hAnsi="Times New Roman" w:cs="Times New Roman"/>
          <w:i/>
          <w:sz w:val="24"/>
          <w:szCs w:val="24"/>
        </w:rPr>
        <w:t>lhes expus</w:t>
      </w:r>
      <w:r w:rsidR="00B3787D" w:rsidRPr="00B9557E">
        <w:rPr>
          <w:rFonts w:ascii="Times New Roman" w:hAnsi="Times New Roman" w:cs="Times New Roman"/>
          <w:i/>
          <w:sz w:val="24"/>
          <w:szCs w:val="24"/>
        </w:rPr>
        <w:t xml:space="preserve"> o evangelho que prego entre os gentios [...] para, de algum modo, não correr ou ter corrido em vão</w:t>
      </w:r>
      <w:r w:rsidR="00B3787D" w:rsidRPr="00B9557E">
        <w:rPr>
          <w:rFonts w:ascii="Times New Roman" w:hAnsi="Times New Roman" w:cs="Times New Roman"/>
          <w:sz w:val="24"/>
          <w:szCs w:val="24"/>
        </w:rPr>
        <w:t>” (</w:t>
      </w:r>
      <w:proofErr w:type="spellStart"/>
      <w:r w:rsidR="00B3787D" w:rsidRPr="00B9557E">
        <w:rPr>
          <w:rFonts w:ascii="Times New Roman" w:hAnsi="Times New Roman" w:cs="Times New Roman"/>
          <w:sz w:val="24"/>
          <w:szCs w:val="24"/>
        </w:rPr>
        <w:t>Gl</w:t>
      </w:r>
      <w:proofErr w:type="spellEnd"/>
      <w:r w:rsidR="00B3787D" w:rsidRPr="00B9557E">
        <w:rPr>
          <w:rFonts w:ascii="Times New Roman" w:hAnsi="Times New Roman" w:cs="Times New Roman"/>
          <w:sz w:val="24"/>
          <w:szCs w:val="24"/>
        </w:rPr>
        <w:t xml:space="preserve"> 2:2). O resultado desta exposição foi que “</w:t>
      </w:r>
      <w:r w:rsidR="00B3787D" w:rsidRPr="00B9557E">
        <w:rPr>
          <w:rFonts w:ascii="Times New Roman" w:hAnsi="Times New Roman" w:cs="Times New Roman"/>
          <w:i/>
          <w:sz w:val="24"/>
          <w:szCs w:val="24"/>
        </w:rPr>
        <w:t>aqueles que pareciam ser de maior influência [...] nada me acre</w:t>
      </w:r>
      <w:r w:rsidR="00E25999" w:rsidRPr="00B9557E">
        <w:rPr>
          <w:rFonts w:ascii="Times New Roman" w:hAnsi="Times New Roman" w:cs="Times New Roman"/>
          <w:i/>
          <w:sz w:val="24"/>
          <w:szCs w:val="24"/>
        </w:rPr>
        <w:t>sc</w:t>
      </w:r>
      <w:r w:rsidR="00B3787D" w:rsidRPr="00B9557E">
        <w:rPr>
          <w:rFonts w:ascii="Times New Roman" w:hAnsi="Times New Roman" w:cs="Times New Roman"/>
          <w:i/>
          <w:sz w:val="24"/>
          <w:szCs w:val="24"/>
        </w:rPr>
        <w:t>entaram</w:t>
      </w:r>
      <w:r w:rsidR="00B3787D" w:rsidRPr="00B9557E">
        <w:rPr>
          <w:rFonts w:ascii="Times New Roman" w:hAnsi="Times New Roman" w:cs="Times New Roman"/>
          <w:sz w:val="24"/>
          <w:szCs w:val="24"/>
        </w:rPr>
        <w:t>” (</w:t>
      </w:r>
      <w:proofErr w:type="spellStart"/>
      <w:r w:rsidR="00B3787D" w:rsidRPr="00B9557E">
        <w:rPr>
          <w:rFonts w:ascii="Times New Roman" w:hAnsi="Times New Roman" w:cs="Times New Roman"/>
          <w:sz w:val="24"/>
          <w:szCs w:val="24"/>
        </w:rPr>
        <w:t>Gl</w:t>
      </w:r>
      <w:proofErr w:type="spellEnd"/>
      <w:r w:rsidR="00B3787D" w:rsidRPr="00B9557E">
        <w:rPr>
          <w:rFonts w:ascii="Times New Roman" w:hAnsi="Times New Roman" w:cs="Times New Roman"/>
          <w:sz w:val="24"/>
          <w:szCs w:val="24"/>
        </w:rPr>
        <w:t xml:space="preserve"> 2:6) e que “</w:t>
      </w:r>
      <w:r w:rsidR="00B3787D" w:rsidRPr="00B9557E">
        <w:rPr>
          <w:rFonts w:ascii="Times New Roman" w:hAnsi="Times New Roman" w:cs="Times New Roman"/>
          <w:i/>
          <w:sz w:val="24"/>
          <w:szCs w:val="24"/>
        </w:rPr>
        <w:t xml:space="preserve">Tiago, </w:t>
      </w:r>
      <w:proofErr w:type="spellStart"/>
      <w:r w:rsidR="00B3787D" w:rsidRPr="00B9557E">
        <w:rPr>
          <w:rFonts w:ascii="Times New Roman" w:hAnsi="Times New Roman" w:cs="Times New Roman"/>
          <w:i/>
          <w:sz w:val="24"/>
          <w:szCs w:val="24"/>
        </w:rPr>
        <w:t>Cefas</w:t>
      </w:r>
      <w:proofErr w:type="spellEnd"/>
      <w:r w:rsidR="00B3787D" w:rsidRPr="00B9557E">
        <w:rPr>
          <w:rFonts w:ascii="Times New Roman" w:hAnsi="Times New Roman" w:cs="Times New Roman"/>
          <w:i/>
          <w:sz w:val="24"/>
          <w:szCs w:val="24"/>
        </w:rPr>
        <w:t xml:space="preserve"> e João [...] me estenderam, a mim e a Barnabé, a destra da comunhão</w:t>
      </w:r>
      <w:r w:rsidR="00B3787D" w:rsidRPr="00B9557E">
        <w:rPr>
          <w:rFonts w:ascii="Times New Roman" w:hAnsi="Times New Roman" w:cs="Times New Roman"/>
          <w:sz w:val="24"/>
          <w:szCs w:val="24"/>
        </w:rPr>
        <w:t>” (</w:t>
      </w:r>
      <w:proofErr w:type="spellStart"/>
      <w:r w:rsidR="00B3787D" w:rsidRPr="00B9557E">
        <w:rPr>
          <w:rFonts w:ascii="Times New Roman" w:hAnsi="Times New Roman" w:cs="Times New Roman"/>
          <w:sz w:val="24"/>
          <w:szCs w:val="24"/>
        </w:rPr>
        <w:t>Gl</w:t>
      </w:r>
      <w:proofErr w:type="spellEnd"/>
      <w:r w:rsidR="00B3787D" w:rsidRPr="00B9557E">
        <w:rPr>
          <w:rFonts w:ascii="Times New Roman" w:hAnsi="Times New Roman" w:cs="Times New Roman"/>
          <w:sz w:val="24"/>
          <w:szCs w:val="24"/>
        </w:rPr>
        <w:t xml:space="preserve"> 2:9). Ou seja, Paulo concluiu que os apóstolos e líderes em Jerusalém pregavam o mesmo evangelho que ele</w:t>
      </w:r>
      <w:r w:rsidR="00407D22" w:rsidRPr="00B9557E">
        <w:rPr>
          <w:rFonts w:ascii="Times New Roman" w:hAnsi="Times New Roman" w:cs="Times New Roman"/>
          <w:sz w:val="24"/>
          <w:szCs w:val="24"/>
        </w:rPr>
        <w:t xml:space="preserve"> </w:t>
      </w:r>
      <w:r w:rsidR="00407D22" w:rsidRPr="00B9557E">
        <w:rPr>
          <w:rStyle w:val="Refdenotaderodap"/>
          <w:rFonts w:ascii="Times New Roman" w:hAnsi="Times New Roman" w:cs="Times New Roman"/>
          <w:sz w:val="24"/>
          <w:szCs w:val="24"/>
        </w:rPr>
        <w:footnoteReference w:id="7"/>
      </w:r>
      <w:r w:rsidR="00B3787D" w:rsidRPr="00B9557E">
        <w:rPr>
          <w:rFonts w:ascii="Times New Roman" w:hAnsi="Times New Roman" w:cs="Times New Roman"/>
          <w:sz w:val="24"/>
          <w:szCs w:val="24"/>
        </w:rPr>
        <w:t>.</w:t>
      </w:r>
      <w:r w:rsidR="00420AF5">
        <w:rPr>
          <w:rFonts w:ascii="Times New Roman" w:hAnsi="Times New Roman" w:cs="Times New Roman"/>
          <w:sz w:val="24"/>
          <w:szCs w:val="24"/>
        </w:rPr>
        <w:t xml:space="preserve"> Vemos que</w:t>
      </w:r>
      <w:r w:rsidR="00420AF5" w:rsidRPr="003B5EC1">
        <w:rPr>
          <w:rFonts w:ascii="Times New Roman" w:hAnsi="Times New Roman" w:cs="Times New Roman"/>
          <w:sz w:val="24"/>
          <w:szCs w:val="24"/>
        </w:rPr>
        <w:t xml:space="preserve"> João, Pedro, Paulo e Tiago concordam plenamente em que a fé em </w:t>
      </w:r>
      <w:r w:rsidR="00420AF5" w:rsidRPr="003B5EC1">
        <w:rPr>
          <w:rFonts w:ascii="Times New Roman" w:hAnsi="Times New Roman" w:cs="Times New Roman"/>
          <w:sz w:val="24"/>
          <w:szCs w:val="24"/>
        </w:rPr>
        <w:lastRenderedPageBreak/>
        <w:t>Jesus Cristo é evidente através de uma nova vida em Cristo Jesus</w:t>
      </w:r>
      <w:r w:rsidR="00420AF5">
        <w:rPr>
          <w:rFonts w:ascii="Times New Roman" w:hAnsi="Times New Roman" w:cs="Times New Roman"/>
          <w:sz w:val="24"/>
          <w:szCs w:val="24"/>
        </w:rPr>
        <w:t xml:space="preserve"> </w:t>
      </w:r>
      <w:r w:rsidR="00420AF5">
        <w:rPr>
          <w:rStyle w:val="Refdenotaderodap"/>
          <w:rFonts w:ascii="Times New Roman" w:hAnsi="Times New Roman" w:cs="Times New Roman"/>
          <w:sz w:val="24"/>
          <w:szCs w:val="24"/>
        </w:rPr>
        <w:footnoteReference w:id="8"/>
      </w:r>
      <w:r w:rsidR="00420AF5" w:rsidRPr="003B5EC1">
        <w:rPr>
          <w:rFonts w:ascii="Times New Roman" w:hAnsi="Times New Roman" w:cs="Times New Roman"/>
          <w:sz w:val="24"/>
          <w:szCs w:val="24"/>
        </w:rPr>
        <w:t xml:space="preserve">. </w:t>
      </w:r>
      <w:r w:rsidR="00297C57" w:rsidRPr="00B9557E">
        <w:rPr>
          <w:rFonts w:ascii="Times New Roman" w:hAnsi="Times New Roman" w:cs="Times New Roman"/>
          <w:sz w:val="24"/>
          <w:szCs w:val="24"/>
        </w:rPr>
        <w:t xml:space="preserve">Paulo põe claramente a doutrina da justificação pela fé no centro do evangelho, sem as obras da lei. </w:t>
      </w:r>
      <w:r w:rsidR="006C46B9" w:rsidRPr="00B9557E">
        <w:rPr>
          <w:rFonts w:ascii="Times New Roman" w:hAnsi="Times New Roman" w:cs="Times New Roman"/>
          <w:sz w:val="24"/>
          <w:szCs w:val="24"/>
        </w:rPr>
        <w:t>Esta</w:t>
      </w:r>
      <w:r w:rsidR="00297C57" w:rsidRPr="00B9557E">
        <w:rPr>
          <w:rFonts w:ascii="Times New Roman" w:hAnsi="Times New Roman" w:cs="Times New Roman"/>
          <w:sz w:val="24"/>
          <w:szCs w:val="24"/>
        </w:rPr>
        <w:t xml:space="preserve"> mesma doutrina formava o centro do evangelho que ele expusera em Jerusalém. Se assim não fosse, então Tiago ou Paulo, ou ambos, estavam muito enganados ou desonestos quanto ao acordo relatado em Gálatas 2:9. </w:t>
      </w:r>
      <w:r w:rsidR="00E25999" w:rsidRPr="00B9557E">
        <w:rPr>
          <w:rFonts w:ascii="Times New Roman" w:hAnsi="Times New Roman" w:cs="Times New Roman"/>
          <w:sz w:val="24"/>
          <w:szCs w:val="24"/>
        </w:rPr>
        <w:t>A</w:t>
      </w:r>
      <w:r w:rsidR="008E5AAB" w:rsidRPr="00B9557E">
        <w:rPr>
          <w:rFonts w:ascii="Times New Roman" w:hAnsi="Times New Roman" w:cs="Times New Roman"/>
          <w:sz w:val="24"/>
          <w:szCs w:val="24"/>
        </w:rPr>
        <w:t xml:space="preserve">té a terminologia </w:t>
      </w:r>
      <w:r w:rsidR="006C46B9" w:rsidRPr="00B9557E">
        <w:rPr>
          <w:rFonts w:ascii="Times New Roman" w:hAnsi="Times New Roman" w:cs="Times New Roman"/>
          <w:sz w:val="24"/>
          <w:szCs w:val="24"/>
        </w:rPr>
        <w:t>era</w:t>
      </w:r>
      <w:r w:rsidR="008E5AAB" w:rsidRPr="00B9557E">
        <w:rPr>
          <w:rFonts w:ascii="Times New Roman" w:hAnsi="Times New Roman" w:cs="Times New Roman"/>
          <w:sz w:val="24"/>
          <w:szCs w:val="24"/>
        </w:rPr>
        <w:t xml:space="preserve"> a mesma, </w:t>
      </w:r>
      <w:r w:rsidR="006C46B9" w:rsidRPr="00B9557E">
        <w:rPr>
          <w:rFonts w:ascii="Times New Roman" w:hAnsi="Times New Roman" w:cs="Times New Roman"/>
          <w:sz w:val="24"/>
          <w:szCs w:val="24"/>
        </w:rPr>
        <w:t xml:space="preserve">todos </w:t>
      </w:r>
      <w:r w:rsidR="008E5AAB" w:rsidRPr="00B9557E">
        <w:rPr>
          <w:rFonts w:ascii="Times New Roman" w:hAnsi="Times New Roman" w:cs="Times New Roman"/>
          <w:sz w:val="24"/>
          <w:szCs w:val="24"/>
        </w:rPr>
        <w:t xml:space="preserve">os líderes de Jerusalém, inclusive Tiago, pregavam </w:t>
      </w:r>
      <w:bookmarkStart w:id="0" w:name="_GoBack"/>
      <w:bookmarkEnd w:id="0"/>
      <w:r w:rsidR="008E5AAB" w:rsidRPr="00B9557E">
        <w:rPr>
          <w:rFonts w:ascii="Times New Roman" w:hAnsi="Times New Roman" w:cs="Times New Roman"/>
          <w:sz w:val="24"/>
          <w:szCs w:val="24"/>
        </w:rPr>
        <w:t xml:space="preserve">a doutrina </w:t>
      </w:r>
      <w:r w:rsidR="00E25999" w:rsidRPr="00B9557E">
        <w:rPr>
          <w:rFonts w:ascii="Times New Roman" w:hAnsi="Times New Roman" w:cs="Times New Roman"/>
          <w:sz w:val="24"/>
          <w:szCs w:val="24"/>
        </w:rPr>
        <w:t xml:space="preserve">da justificação somente pela fé </w:t>
      </w:r>
      <w:r w:rsidR="008E5AAB" w:rsidRPr="00B9557E">
        <w:rPr>
          <w:rFonts w:ascii="Times New Roman" w:hAnsi="Times New Roman" w:cs="Times New Roman"/>
          <w:sz w:val="24"/>
          <w:szCs w:val="24"/>
        </w:rPr>
        <w:t xml:space="preserve">na forma paulina, </w:t>
      </w:r>
      <w:r w:rsidR="008A5968" w:rsidRPr="00B9557E">
        <w:rPr>
          <w:rFonts w:ascii="Times New Roman" w:hAnsi="Times New Roman" w:cs="Times New Roman"/>
          <w:sz w:val="24"/>
          <w:szCs w:val="24"/>
        </w:rPr>
        <w:t xml:space="preserve">conforme Paulo falara a Pedro em </w:t>
      </w:r>
      <w:proofErr w:type="spellStart"/>
      <w:r w:rsidR="008A5968" w:rsidRPr="00B9557E">
        <w:rPr>
          <w:rFonts w:ascii="Times New Roman" w:hAnsi="Times New Roman" w:cs="Times New Roman"/>
          <w:sz w:val="24"/>
          <w:szCs w:val="24"/>
        </w:rPr>
        <w:t>Antioquia</w:t>
      </w:r>
      <w:proofErr w:type="spellEnd"/>
      <w:r w:rsidR="008A5968" w:rsidRPr="00B9557E">
        <w:rPr>
          <w:rFonts w:ascii="Times New Roman" w:hAnsi="Times New Roman" w:cs="Times New Roman"/>
          <w:sz w:val="24"/>
          <w:szCs w:val="24"/>
        </w:rPr>
        <w:t>: “</w:t>
      </w:r>
      <w:r w:rsidR="008A5968" w:rsidRPr="00B9557E">
        <w:rPr>
          <w:rFonts w:ascii="Times New Roman" w:hAnsi="Times New Roman" w:cs="Times New Roman"/>
          <w:i/>
          <w:sz w:val="24"/>
          <w:szCs w:val="24"/>
        </w:rPr>
        <w:t>o homem não é justificado por obras da lei e sim mediante a fé em Cristo Jesus</w:t>
      </w:r>
      <w:r w:rsidR="008A5968" w:rsidRPr="00B9557E">
        <w:rPr>
          <w:rFonts w:ascii="Times New Roman" w:hAnsi="Times New Roman" w:cs="Times New Roman"/>
          <w:sz w:val="24"/>
          <w:szCs w:val="24"/>
        </w:rPr>
        <w:t>” (</w:t>
      </w:r>
      <w:proofErr w:type="spellStart"/>
      <w:r w:rsidR="008A5968" w:rsidRPr="00B9557E">
        <w:rPr>
          <w:rFonts w:ascii="Times New Roman" w:hAnsi="Times New Roman" w:cs="Times New Roman"/>
          <w:sz w:val="24"/>
          <w:szCs w:val="24"/>
        </w:rPr>
        <w:t>Gl</w:t>
      </w:r>
      <w:proofErr w:type="spellEnd"/>
      <w:r w:rsidR="008A5968" w:rsidRPr="00B9557E">
        <w:rPr>
          <w:rFonts w:ascii="Times New Roman" w:hAnsi="Times New Roman" w:cs="Times New Roman"/>
          <w:sz w:val="24"/>
          <w:szCs w:val="24"/>
        </w:rPr>
        <w:t xml:space="preserve"> 2:16). </w:t>
      </w:r>
    </w:p>
    <w:p w:rsidR="0076286F" w:rsidRPr="00B9557E" w:rsidRDefault="00DC25FE"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Mas se Tiago realmente ensinasse a doutrina da justificação pela fé sem as obras da lei, nos mesmos termos em que Paulo ensinava, então como ele fala da maneira que lemos em Tiago 2? Tiago pressupõe que seus leitores estão familiarizados com a terminologia de Paulo</w:t>
      </w:r>
      <w:r w:rsidR="006C46B9" w:rsidRPr="00B9557E">
        <w:rPr>
          <w:rFonts w:ascii="Times New Roman" w:hAnsi="Times New Roman" w:cs="Times New Roman"/>
          <w:sz w:val="24"/>
          <w:szCs w:val="24"/>
        </w:rPr>
        <w:t>, m</w:t>
      </w:r>
      <w:r w:rsidRPr="00B9557E">
        <w:rPr>
          <w:rFonts w:ascii="Times New Roman" w:hAnsi="Times New Roman" w:cs="Times New Roman"/>
          <w:sz w:val="24"/>
          <w:szCs w:val="24"/>
        </w:rPr>
        <w:t>as alguns ouvintes de</w:t>
      </w:r>
      <w:r w:rsidR="006C46B9" w:rsidRPr="00B9557E">
        <w:rPr>
          <w:rFonts w:ascii="Times New Roman" w:hAnsi="Times New Roman" w:cs="Times New Roman"/>
          <w:sz w:val="24"/>
          <w:szCs w:val="24"/>
        </w:rPr>
        <w:t>le</w:t>
      </w:r>
      <w:r w:rsidRPr="00B9557E">
        <w:rPr>
          <w:rFonts w:ascii="Times New Roman" w:hAnsi="Times New Roman" w:cs="Times New Roman"/>
          <w:sz w:val="24"/>
          <w:szCs w:val="24"/>
        </w:rPr>
        <w:t xml:space="preserve"> estavam usando a doutrina da justificação somente pela fé como pretexto para relaxar quanto à vida piedosa</w:t>
      </w:r>
      <w:r w:rsidR="00C656FB" w:rsidRPr="00B9557E">
        <w:rPr>
          <w:rFonts w:ascii="Times New Roman" w:hAnsi="Times New Roman" w:cs="Times New Roman"/>
          <w:sz w:val="24"/>
          <w:szCs w:val="24"/>
        </w:rPr>
        <w:t xml:space="preserve"> e</w:t>
      </w:r>
      <w:r w:rsidRPr="00B9557E">
        <w:rPr>
          <w:rFonts w:ascii="Times New Roman" w:hAnsi="Times New Roman" w:cs="Times New Roman"/>
          <w:sz w:val="24"/>
          <w:szCs w:val="24"/>
        </w:rPr>
        <w:t xml:space="preserve"> </w:t>
      </w:r>
      <w:r w:rsidR="002C3AE5" w:rsidRPr="00B9557E">
        <w:rPr>
          <w:rFonts w:ascii="Times New Roman" w:hAnsi="Times New Roman" w:cs="Times New Roman"/>
          <w:sz w:val="24"/>
          <w:szCs w:val="24"/>
        </w:rPr>
        <w:t xml:space="preserve">Tiago </w:t>
      </w:r>
      <w:r w:rsidR="00C656FB" w:rsidRPr="00B9557E">
        <w:rPr>
          <w:rFonts w:ascii="Times New Roman" w:hAnsi="Times New Roman" w:cs="Times New Roman"/>
          <w:sz w:val="24"/>
          <w:szCs w:val="24"/>
        </w:rPr>
        <w:t xml:space="preserve">ataca </w:t>
      </w:r>
      <w:r w:rsidR="006C46B9" w:rsidRPr="00B9557E">
        <w:rPr>
          <w:rFonts w:ascii="Times New Roman" w:hAnsi="Times New Roman" w:cs="Times New Roman"/>
          <w:sz w:val="24"/>
          <w:szCs w:val="24"/>
        </w:rPr>
        <w:t xml:space="preserve">isto. </w:t>
      </w:r>
      <w:r w:rsidR="002C3AE5" w:rsidRPr="00B9557E">
        <w:rPr>
          <w:rFonts w:ascii="Times New Roman" w:hAnsi="Times New Roman" w:cs="Times New Roman"/>
          <w:sz w:val="24"/>
          <w:szCs w:val="24"/>
        </w:rPr>
        <w:t xml:space="preserve"> </w:t>
      </w:r>
    </w:p>
    <w:p w:rsidR="00F1542D" w:rsidRPr="00B9557E" w:rsidRDefault="00C656FB"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Quando lemos</w:t>
      </w:r>
      <w:r w:rsidR="005D4830" w:rsidRPr="00B9557E">
        <w:rPr>
          <w:rFonts w:ascii="Times New Roman" w:hAnsi="Times New Roman" w:cs="Times New Roman"/>
          <w:sz w:val="24"/>
          <w:szCs w:val="24"/>
        </w:rPr>
        <w:t xml:space="preserve"> “</w:t>
      </w:r>
      <w:r w:rsidR="008E0F17" w:rsidRPr="00B9557E">
        <w:rPr>
          <w:rFonts w:ascii="Times New Roman" w:hAnsi="Times New Roman" w:cs="Times New Roman"/>
          <w:i/>
          <w:sz w:val="24"/>
          <w:szCs w:val="24"/>
        </w:rPr>
        <w:t>se alguém disser que tem fé</w:t>
      </w:r>
      <w:r w:rsidR="008E0F17" w:rsidRPr="00B9557E">
        <w:rPr>
          <w:rFonts w:ascii="Times New Roman" w:hAnsi="Times New Roman" w:cs="Times New Roman"/>
          <w:sz w:val="24"/>
          <w:szCs w:val="24"/>
        </w:rPr>
        <w:t>”</w:t>
      </w:r>
      <w:r w:rsidR="006C46B9" w:rsidRPr="00B9557E">
        <w:rPr>
          <w:rFonts w:ascii="Times New Roman" w:hAnsi="Times New Roman" w:cs="Times New Roman"/>
          <w:sz w:val="24"/>
          <w:szCs w:val="24"/>
        </w:rPr>
        <w:t xml:space="preserve"> (</w:t>
      </w:r>
      <w:proofErr w:type="spellStart"/>
      <w:r w:rsidR="006C46B9" w:rsidRPr="00B9557E">
        <w:rPr>
          <w:rFonts w:ascii="Times New Roman" w:hAnsi="Times New Roman" w:cs="Times New Roman"/>
          <w:sz w:val="24"/>
          <w:szCs w:val="24"/>
        </w:rPr>
        <w:t>Tg</w:t>
      </w:r>
      <w:proofErr w:type="spellEnd"/>
      <w:r w:rsidR="006C46B9" w:rsidRPr="00B9557E">
        <w:rPr>
          <w:rFonts w:ascii="Times New Roman" w:hAnsi="Times New Roman" w:cs="Times New Roman"/>
          <w:sz w:val="24"/>
          <w:szCs w:val="24"/>
        </w:rPr>
        <w:t xml:space="preserve"> 2:14)</w:t>
      </w:r>
      <w:r w:rsidRPr="00B9557E">
        <w:rPr>
          <w:rFonts w:ascii="Times New Roman" w:hAnsi="Times New Roman" w:cs="Times New Roman"/>
          <w:sz w:val="24"/>
          <w:szCs w:val="24"/>
        </w:rPr>
        <w:t>, fica claro que é</w:t>
      </w:r>
      <w:r w:rsidR="008E0F17" w:rsidRPr="00B9557E">
        <w:rPr>
          <w:rFonts w:ascii="Times New Roman" w:hAnsi="Times New Roman" w:cs="Times New Roman"/>
          <w:sz w:val="24"/>
          <w:szCs w:val="24"/>
        </w:rPr>
        <w:t xml:space="preserve"> apenas uma </w:t>
      </w:r>
      <w:r w:rsidR="006C46B9" w:rsidRPr="00B9557E">
        <w:rPr>
          <w:rFonts w:ascii="Times New Roman" w:hAnsi="Times New Roman" w:cs="Times New Roman"/>
          <w:sz w:val="24"/>
          <w:szCs w:val="24"/>
        </w:rPr>
        <w:t>p</w:t>
      </w:r>
      <w:r w:rsidRPr="00B9557E">
        <w:rPr>
          <w:rFonts w:ascii="Times New Roman" w:hAnsi="Times New Roman" w:cs="Times New Roman"/>
          <w:sz w:val="24"/>
          <w:szCs w:val="24"/>
        </w:rPr>
        <w:t>ro</w:t>
      </w:r>
      <w:r w:rsidR="008E0F17" w:rsidRPr="00B9557E">
        <w:rPr>
          <w:rFonts w:ascii="Times New Roman" w:hAnsi="Times New Roman" w:cs="Times New Roman"/>
          <w:sz w:val="24"/>
          <w:szCs w:val="24"/>
        </w:rPr>
        <w:t xml:space="preserve">fissão de fé. </w:t>
      </w:r>
      <w:r w:rsidR="0037446F" w:rsidRPr="00B9557E">
        <w:rPr>
          <w:rFonts w:ascii="Times New Roman" w:hAnsi="Times New Roman" w:cs="Times New Roman"/>
          <w:sz w:val="24"/>
          <w:szCs w:val="24"/>
        </w:rPr>
        <w:t>E</w:t>
      </w:r>
      <w:r w:rsidR="008E0F17" w:rsidRPr="00B9557E">
        <w:rPr>
          <w:rFonts w:ascii="Times New Roman" w:hAnsi="Times New Roman" w:cs="Times New Roman"/>
          <w:sz w:val="24"/>
          <w:szCs w:val="24"/>
        </w:rPr>
        <w:t xml:space="preserve"> quando Tiago pergunta “</w:t>
      </w:r>
      <w:r w:rsidR="00F044C3" w:rsidRPr="00B9557E">
        <w:rPr>
          <w:rFonts w:ascii="Times New Roman" w:hAnsi="Times New Roman" w:cs="Times New Roman"/>
          <w:i/>
          <w:sz w:val="24"/>
          <w:szCs w:val="24"/>
        </w:rPr>
        <w:t>pode, acaso, semelhante</w:t>
      </w:r>
      <w:r w:rsidR="008E0F17" w:rsidRPr="00B9557E">
        <w:rPr>
          <w:rFonts w:ascii="Times New Roman" w:hAnsi="Times New Roman" w:cs="Times New Roman"/>
          <w:i/>
          <w:sz w:val="24"/>
          <w:szCs w:val="24"/>
        </w:rPr>
        <w:t xml:space="preserve"> fé salvá-</w:t>
      </w:r>
      <w:proofErr w:type="gramStart"/>
      <w:r w:rsidR="001D5BF1" w:rsidRPr="00B9557E">
        <w:rPr>
          <w:rFonts w:ascii="Times New Roman" w:hAnsi="Times New Roman" w:cs="Times New Roman"/>
          <w:i/>
          <w:sz w:val="24"/>
          <w:szCs w:val="24"/>
        </w:rPr>
        <w:t>lo?</w:t>
      </w:r>
      <w:r w:rsidR="001D5BF1" w:rsidRPr="00B9557E">
        <w:rPr>
          <w:rFonts w:ascii="Times New Roman" w:hAnsi="Times New Roman" w:cs="Times New Roman"/>
          <w:sz w:val="24"/>
          <w:szCs w:val="24"/>
        </w:rPr>
        <w:t>”</w:t>
      </w:r>
      <w:proofErr w:type="gramEnd"/>
      <w:r w:rsidR="008E0F17" w:rsidRPr="00B9557E">
        <w:rPr>
          <w:rFonts w:ascii="Times New Roman" w:hAnsi="Times New Roman" w:cs="Times New Roman"/>
          <w:sz w:val="24"/>
          <w:szCs w:val="24"/>
        </w:rPr>
        <w:t xml:space="preserve">, ele não está dizendo nada contra uma fé genuína, mas apenas questiona uma </w:t>
      </w:r>
      <w:r w:rsidR="00F044C3" w:rsidRPr="00B9557E">
        <w:rPr>
          <w:rFonts w:ascii="Times New Roman" w:hAnsi="Times New Roman" w:cs="Times New Roman"/>
          <w:sz w:val="24"/>
          <w:szCs w:val="24"/>
        </w:rPr>
        <w:t>pro</w:t>
      </w:r>
      <w:r w:rsidR="008E0F17" w:rsidRPr="00B9557E">
        <w:rPr>
          <w:rFonts w:ascii="Times New Roman" w:hAnsi="Times New Roman" w:cs="Times New Roman"/>
          <w:sz w:val="24"/>
          <w:szCs w:val="24"/>
        </w:rPr>
        <w:t xml:space="preserve">fissão vazia. Tiago nos fornece uma prova de uma fé genuína: </w:t>
      </w:r>
      <w:r w:rsidR="0037446F" w:rsidRPr="00B9557E">
        <w:rPr>
          <w:rFonts w:ascii="Times New Roman" w:hAnsi="Times New Roman" w:cs="Times New Roman"/>
          <w:sz w:val="24"/>
          <w:szCs w:val="24"/>
        </w:rPr>
        <w:t xml:space="preserve">a de </w:t>
      </w:r>
      <w:r w:rsidR="008E0F17" w:rsidRPr="00B9557E">
        <w:rPr>
          <w:rFonts w:ascii="Times New Roman" w:hAnsi="Times New Roman" w:cs="Times New Roman"/>
          <w:sz w:val="24"/>
          <w:szCs w:val="24"/>
        </w:rPr>
        <w:t>Abraão</w:t>
      </w:r>
      <w:r w:rsidR="00F044C3" w:rsidRPr="00B9557E">
        <w:rPr>
          <w:rFonts w:ascii="Times New Roman" w:hAnsi="Times New Roman" w:cs="Times New Roman"/>
          <w:sz w:val="24"/>
          <w:szCs w:val="24"/>
        </w:rPr>
        <w:t xml:space="preserve"> (</w:t>
      </w:r>
      <w:proofErr w:type="spellStart"/>
      <w:r w:rsidR="00F044C3" w:rsidRPr="00B9557E">
        <w:rPr>
          <w:rFonts w:ascii="Times New Roman" w:hAnsi="Times New Roman" w:cs="Times New Roman"/>
          <w:sz w:val="24"/>
          <w:szCs w:val="24"/>
        </w:rPr>
        <w:t>Tg</w:t>
      </w:r>
      <w:proofErr w:type="spellEnd"/>
      <w:r w:rsidR="00F044C3" w:rsidRPr="00B9557E">
        <w:rPr>
          <w:rFonts w:ascii="Times New Roman" w:hAnsi="Times New Roman" w:cs="Times New Roman"/>
          <w:sz w:val="24"/>
          <w:szCs w:val="24"/>
        </w:rPr>
        <w:t xml:space="preserve"> 2:21-23)</w:t>
      </w:r>
      <w:r w:rsidR="008E0F17" w:rsidRPr="00B9557E">
        <w:rPr>
          <w:rFonts w:ascii="Times New Roman" w:hAnsi="Times New Roman" w:cs="Times New Roman"/>
          <w:sz w:val="24"/>
          <w:szCs w:val="24"/>
        </w:rPr>
        <w:t xml:space="preserve">. </w:t>
      </w:r>
      <w:r w:rsidR="0037446F" w:rsidRPr="00B9557E">
        <w:rPr>
          <w:rFonts w:ascii="Times New Roman" w:hAnsi="Times New Roman" w:cs="Times New Roman"/>
          <w:sz w:val="24"/>
          <w:szCs w:val="24"/>
        </w:rPr>
        <w:t>C</w:t>
      </w:r>
      <w:r w:rsidR="008E0F17" w:rsidRPr="00B9557E">
        <w:rPr>
          <w:rFonts w:ascii="Times New Roman" w:hAnsi="Times New Roman" w:cs="Times New Roman"/>
          <w:sz w:val="24"/>
          <w:szCs w:val="24"/>
        </w:rPr>
        <w:t xml:space="preserve">omo diz </w:t>
      </w:r>
      <w:proofErr w:type="spellStart"/>
      <w:r w:rsidR="008E0F17" w:rsidRPr="00B9557E">
        <w:rPr>
          <w:rFonts w:ascii="Times New Roman" w:hAnsi="Times New Roman" w:cs="Times New Roman"/>
          <w:sz w:val="24"/>
          <w:szCs w:val="24"/>
        </w:rPr>
        <w:t>Gresham</w:t>
      </w:r>
      <w:proofErr w:type="spellEnd"/>
      <w:r w:rsidR="008E0F17" w:rsidRPr="00B9557E">
        <w:rPr>
          <w:rFonts w:ascii="Times New Roman" w:hAnsi="Times New Roman" w:cs="Times New Roman"/>
          <w:sz w:val="24"/>
          <w:szCs w:val="24"/>
        </w:rPr>
        <w:t xml:space="preserve"> </w:t>
      </w:r>
      <w:proofErr w:type="spellStart"/>
      <w:r w:rsidR="008E0F17" w:rsidRPr="00B9557E">
        <w:rPr>
          <w:rFonts w:ascii="Times New Roman" w:hAnsi="Times New Roman" w:cs="Times New Roman"/>
          <w:sz w:val="24"/>
          <w:szCs w:val="24"/>
        </w:rPr>
        <w:t>Machen</w:t>
      </w:r>
      <w:proofErr w:type="spellEnd"/>
      <w:r w:rsidR="008E0F17" w:rsidRPr="00B9557E">
        <w:rPr>
          <w:rFonts w:ascii="Times New Roman" w:hAnsi="Times New Roman" w:cs="Times New Roman"/>
          <w:sz w:val="24"/>
          <w:szCs w:val="24"/>
        </w:rPr>
        <w:t>: “</w:t>
      </w:r>
      <w:r w:rsidR="008E0F17" w:rsidRPr="00B9557E">
        <w:rPr>
          <w:rFonts w:ascii="Times New Roman" w:hAnsi="Times New Roman" w:cs="Times New Roman"/>
          <w:i/>
          <w:sz w:val="24"/>
          <w:szCs w:val="24"/>
        </w:rPr>
        <w:t xml:space="preserve">a fé que Tiago condena não é a fé que Paulo recomenda, </w:t>
      </w:r>
      <w:r w:rsidR="00F1542D" w:rsidRPr="00B9557E">
        <w:rPr>
          <w:rFonts w:ascii="Times New Roman" w:hAnsi="Times New Roman" w:cs="Times New Roman"/>
          <w:i/>
          <w:sz w:val="24"/>
          <w:szCs w:val="24"/>
        </w:rPr>
        <w:t xml:space="preserve">assim </w:t>
      </w:r>
      <w:r w:rsidR="00586E4E" w:rsidRPr="00B9557E">
        <w:rPr>
          <w:rFonts w:ascii="Times New Roman" w:hAnsi="Times New Roman" w:cs="Times New Roman"/>
          <w:i/>
          <w:sz w:val="24"/>
          <w:szCs w:val="24"/>
        </w:rPr>
        <w:t xml:space="preserve">como </w:t>
      </w:r>
      <w:r w:rsidR="00F1542D" w:rsidRPr="00B9557E">
        <w:rPr>
          <w:rFonts w:ascii="Times New Roman" w:hAnsi="Times New Roman" w:cs="Times New Roman"/>
          <w:i/>
          <w:sz w:val="24"/>
          <w:szCs w:val="24"/>
        </w:rPr>
        <w:t>as obras que Tiago recomenda são diferentes das obras que Paulo condena</w:t>
      </w:r>
      <w:r w:rsidR="00F1542D" w:rsidRPr="00B9557E">
        <w:rPr>
          <w:rFonts w:ascii="Times New Roman" w:hAnsi="Times New Roman" w:cs="Times New Roman"/>
          <w:sz w:val="24"/>
          <w:szCs w:val="24"/>
        </w:rPr>
        <w:t>”</w:t>
      </w:r>
      <w:r w:rsidR="00586E4E" w:rsidRPr="00B9557E">
        <w:rPr>
          <w:rFonts w:ascii="Times New Roman" w:hAnsi="Times New Roman" w:cs="Times New Roman"/>
          <w:sz w:val="24"/>
          <w:szCs w:val="24"/>
        </w:rPr>
        <w:t xml:space="preserve"> </w:t>
      </w:r>
      <w:r w:rsidR="00586E4E" w:rsidRPr="00B9557E">
        <w:rPr>
          <w:rStyle w:val="Refdenotaderodap"/>
          <w:rFonts w:ascii="Times New Roman" w:hAnsi="Times New Roman" w:cs="Times New Roman"/>
          <w:sz w:val="24"/>
          <w:szCs w:val="24"/>
        </w:rPr>
        <w:footnoteReference w:id="9"/>
      </w:r>
      <w:r w:rsidR="00F1542D" w:rsidRPr="00B9557E">
        <w:rPr>
          <w:rFonts w:ascii="Times New Roman" w:hAnsi="Times New Roman" w:cs="Times New Roman"/>
          <w:sz w:val="24"/>
          <w:szCs w:val="24"/>
        </w:rPr>
        <w:t xml:space="preserve">. </w:t>
      </w:r>
    </w:p>
    <w:p w:rsidR="003D63A8" w:rsidRPr="00B9557E" w:rsidRDefault="00586E4E"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Qual então é a natureza da justificação na carta de Tiago? Ele indica isso em 2:18: “</w:t>
      </w:r>
      <w:r w:rsidRPr="00B9557E">
        <w:rPr>
          <w:rFonts w:ascii="Times New Roman" w:hAnsi="Times New Roman" w:cs="Times New Roman"/>
          <w:i/>
          <w:sz w:val="24"/>
          <w:szCs w:val="24"/>
        </w:rPr>
        <w:t>mostra-me essa tua fé sem as obras, e eu, com as obras, te mostrarei a minha fé</w:t>
      </w:r>
      <w:r w:rsidRPr="00B9557E">
        <w:rPr>
          <w:rFonts w:ascii="Times New Roman" w:hAnsi="Times New Roman" w:cs="Times New Roman"/>
          <w:sz w:val="24"/>
          <w:szCs w:val="24"/>
        </w:rPr>
        <w:t xml:space="preserve">”. Tiago nos ensina que a fé é </w:t>
      </w:r>
      <w:r w:rsidR="00724CA8" w:rsidRPr="00B9557E">
        <w:rPr>
          <w:rFonts w:ascii="Times New Roman" w:hAnsi="Times New Roman" w:cs="Times New Roman"/>
          <w:b/>
          <w:i/>
          <w:sz w:val="24"/>
          <w:szCs w:val="24"/>
        </w:rPr>
        <w:t>evidenci</w:t>
      </w:r>
      <w:r w:rsidRPr="00B9557E">
        <w:rPr>
          <w:rFonts w:ascii="Times New Roman" w:hAnsi="Times New Roman" w:cs="Times New Roman"/>
          <w:b/>
          <w:i/>
          <w:sz w:val="24"/>
          <w:szCs w:val="24"/>
        </w:rPr>
        <w:t>ada</w:t>
      </w:r>
      <w:r w:rsidRPr="00B9557E">
        <w:rPr>
          <w:rFonts w:ascii="Times New Roman" w:hAnsi="Times New Roman" w:cs="Times New Roman"/>
          <w:sz w:val="24"/>
          <w:szCs w:val="24"/>
        </w:rPr>
        <w:t xml:space="preserve"> por nossas obras. </w:t>
      </w:r>
      <w:r w:rsidR="0070621F" w:rsidRPr="00B9557E">
        <w:rPr>
          <w:rFonts w:ascii="Times New Roman" w:hAnsi="Times New Roman" w:cs="Times New Roman"/>
          <w:sz w:val="24"/>
          <w:szCs w:val="24"/>
        </w:rPr>
        <w:t xml:space="preserve">É o que nos fala </w:t>
      </w:r>
      <w:r w:rsidR="00F044C3" w:rsidRPr="00B9557E">
        <w:rPr>
          <w:rFonts w:ascii="Times New Roman" w:hAnsi="Times New Roman" w:cs="Times New Roman"/>
          <w:sz w:val="24"/>
          <w:szCs w:val="24"/>
        </w:rPr>
        <w:t xml:space="preserve">também </w:t>
      </w:r>
      <w:r w:rsidR="0070621F" w:rsidRPr="00B9557E">
        <w:rPr>
          <w:rFonts w:ascii="Times New Roman" w:hAnsi="Times New Roman" w:cs="Times New Roman"/>
          <w:sz w:val="24"/>
          <w:szCs w:val="24"/>
        </w:rPr>
        <w:t xml:space="preserve">Jesus quando </w:t>
      </w:r>
      <w:r w:rsidR="00F044C3" w:rsidRPr="00B9557E">
        <w:rPr>
          <w:rFonts w:ascii="Times New Roman" w:hAnsi="Times New Roman" w:cs="Times New Roman"/>
          <w:sz w:val="24"/>
          <w:szCs w:val="24"/>
        </w:rPr>
        <w:t>diz</w:t>
      </w:r>
      <w:r w:rsidR="0070621F" w:rsidRPr="00B9557E">
        <w:rPr>
          <w:rFonts w:ascii="Times New Roman" w:hAnsi="Times New Roman" w:cs="Times New Roman"/>
          <w:sz w:val="24"/>
          <w:szCs w:val="24"/>
        </w:rPr>
        <w:t xml:space="preserve"> </w:t>
      </w:r>
      <w:r w:rsidR="00F044C3" w:rsidRPr="00B9557E">
        <w:rPr>
          <w:rFonts w:ascii="Times New Roman" w:hAnsi="Times New Roman" w:cs="Times New Roman"/>
          <w:sz w:val="24"/>
          <w:szCs w:val="24"/>
        </w:rPr>
        <w:t>que</w:t>
      </w:r>
      <w:r w:rsidR="0070621F" w:rsidRPr="00B9557E">
        <w:rPr>
          <w:rFonts w:ascii="Times New Roman" w:hAnsi="Times New Roman" w:cs="Times New Roman"/>
          <w:sz w:val="24"/>
          <w:szCs w:val="24"/>
        </w:rPr>
        <w:t xml:space="preserve"> “</w:t>
      </w:r>
      <w:r w:rsidR="00F044C3" w:rsidRPr="00B9557E">
        <w:rPr>
          <w:rFonts w:ascii="Times New Roman" w:hAnsi="Times New Roman" w:cs="Times New Roman"/>
          <w:i/>
          <w:sz w:val="24"/>
          <w:szCs w:val="24"/>
        </w:rPr>
        <w:t>toda</w:t>
      </w:r>
      <w:r w:rsidR="00F044C3" w:rsidRPr="00B9557E">
        <w:rPr>
          <w:rFonts w:ascii="Times New Roman" w:hAnsi="Times New Roman" w:cs="Times New Roman"/>
          <w:sz w:val="24"/>
          <w:szCs w:val="24"/>
        </w:rPr>
        <w:t xml:space="preserve"> </w:t>
      </w:r>
      <w:r w:rsidR="0070621F" w:rsidRPr="00B9557E">
        <w:rPr>
          <w:rFonts w:ascii="Times New Roman" w:hAnsi="Times New Roman" w:cs="Times New Roman"/>
          <w:i/>
          <w:sz w:val="24"/>
          <w:szCs w:val="24"/>
        </w:rPr>
        <w:t>árvore boa produz bons frutos</w:t>
      </w:r>
      <w:r w:rsidR="0070621F" w:rsidRPr="00B9557E">
        <w:rPr>
          <w:rFonts w:ascii="Times New Roman" w:hAnsi="Times New Roman" w:cs="Times New Roman"/>
          <w:sz w:val="24"/>
          <w:szCs w:val="24"/>
        </w:rPr>
        <w:t>” (</w:t>
      </w:r>
      <w:proofErr w:type="spellStart"/>
      <w:r w:rsidR="0070621F" w:rsidRPr="00B9557E">
        <w:rPr>
          <w:rFonts w:ascii="Times New Roman" w:hAnsi="Times New Roman" w:cs="Times New Roman"/>
          <w:sz w:val="24"/>
          <w:szCs w:val="24"/>
        </w:rPr>
        <w:t>Mt</w:t>
      </w:r>
      <w:proofErr w:type="spellEnd"/>
      <w:r w:rsidR="0070621F" w:rsidRPr="00B9557E">
        <w:rPr>
          <w:rFonts w:ascii="Times New Roman" w:hAnsi="Times New Roman" w:cs="Times New Roman"/>
          <w:sz w:val="24"/>
          <w:szCs w:val="24"/>
        </w:rPr>
        <w:t xml:space="preserve"> 7:15-23), </w:t>
      </w:r>
      <w:r w:rsidR="00F044C3" w:rsidRPr="00B9557E">
        <w:rPr>
          <w:rFonts w:ascii="Times New Roman" w:hAnsi="Times New Roman" w:cs="Times New Roman"/>
          <w:sz w:val="24"/>
          <w:szCs w:val="24"/>
        </w:rPr>
        <w:t xml:space="preserve">ou ainda </w:t>
      </w:r>
      <w:r w:rsidR="0070621F" w:rsidRPr="00B9557E">
        <w:rPr>
          <w:rFonts w:ascii="Times New Roman" w:hAnsi="Times New Roman" w:cs="Times New Roman"/>
          <w:sz w:val="24"/>
          <w:szCs w:val="24"/>
        </w:rPr>
        <w:t xml:space="preserve">Paulo quando </w:t>
      </w:r>
      <w:r w:rsidR="00F044C3" w:rsidRPr="00B9557E">
        <w:rPr>
          <w:rFonts w:ascii="Times New Roman" w:hAnsi="Times New Roman" w:cs="Times New Roman"/>
          <w:sz w:val="24"/>
          <w:szCs w:val="24"/>
        </w:rPr>
        <w:t>fal</w:t>
      </w:r>
      <w:r w:rsidR="0070621F" w:rsidRPr="00B9557E">
        <w:rPr>
          <w:rFonts w:ascii="Times New Roman" w:hAnsi="Times New Roman" w:cs="Times New Roman"/>
          <w:sz w:val="24"/>
          <w:szCs w:val="24"/>
        </w:rPr>
        <w:t>a da “</w:t>
      </w:r>
      <w:r w:rsidR="0070621F" w:rsidRPr="00B9557E">
        <w:rPr>
          <w:rFonts w:ascii="Times New Roman" w:hAnsi="Times New Roman" w:cs="Times New Roman"/>
          <w:i/>
          <w:sz w:val="24"/>
          <w:szCs w:val="24"/>
        </w:rPr>
        <w:t>justi</w:t>
      </w:r>
      <w:r w:rsidR="00F044C3" w:rsidRPr="00B9557E">
        <w:rPr>
          <w:rFonts w:ascii="Times New Roman" w:hAnsi="Times New Roman" w:cs="Times New Roman"/>
          <w:i/>
          <w:sz w:val="24"/>
          <w:szCs w:val="24"/>
        </w:rPr>
        <w:t>ça que provém da fé</w:t>
      </w:r>
      <w:r w:rsidR="0070621F" w:rsidRPr="00B9557E">
        <w:rPr>
          <w:rFonts w:ascii="Times New Roman" w:hAnsi="Times New Roman" w:cs="Times New Roman"/>
          <w:sz w:val="24"/>
          <w:szCs w:val="24"/>
        </w:rPr>
        <w:t>” e do “</w:t>
      </w:r>
      <w:r w:rsidR="0070621F" w:rsidRPr="00B9557E">
        <w:rPr>
          <w:rFonts w:ascii="Times New Roman" w:hAnsi="Times New Roman" w:cs="Times New Roman"/>
          <w:i/>
          <w:sz w:val="24"/>
          <w:szCs w:val="24"/>
        </w:rPr>
        <w:t>fruto do Espírito</w:t>
      </w:r>
      <w:r w:rsidR="0070621F" w:rsidRPr="00B9557E">
        <w:rPr>
          <w:rFonts w:ascii="Times New Roman" w:hAnsi="Times New Roman" w:cs="Times New Roman"/>
          <w:sz w:val="24"/>
          <w:szCs w:val="24"/>
        </w:rPr>
        <w:t>” (</w:t>
      </w:r>
      <w:proofErr w:type="spellStart"/>
      <w:r w:rsidR="0070621F" w:rsidRPr="00B9557E">
        <w:rPr>
          <w:rFonts w:ascii="Times New Roman" w:hAnsi="Times New Roman" w:cs="Times New Roman"/>
          <w:sz w:val="24"/>
          <w:szCs w:val="24"/>
        </w:rPr>
        <w:t>G</w:t>
      </w:r>
      <w:r w:rsidR="00F044C3" w:rsidRPr="00B9557E">
        <w:rPr>
          <w:rFonts w:ascii="Times New Roman" w:hAnsi="Times New Roman" w:cs="Times New Roman"/>
          <w:sz w:val="24"/>
          <w:szCs w:val="24"/>
        </w:rPr>
        <w:t>l</w:t>
      </w:r>
      <w:proofErr w:type="spellEnd"/>
      <w:r w:rsidR="0070621F" w:rsidRPr="00B9557E">
        <w:rPr>
          <w:rFonts w:ascii="Times New Roman" w:hAnsi="Times New Roman" w:cs="Times New Roman"/>
          <w:sz w:val="24"/>
          <w:szCs w:val="24"/>
        </w:rPr>
        <w:t xml:space="preserve"> 5</w:t>
      </w:r>
      <w:r w:rsidR="00F044C3" w:rsidRPr="00B9557E">
        <w:rPr>
          <w:rFonts w:ascii="Times New Roman" w:hAnsi="Times New Roman" w:cs="Times New Roman"/>
          <w:sz w:val="24"/>
          <w:szCs w:val="24"/>
        </w:rPr>
        <w:t>:</w:t>
      </w:r>
      <w:r w:rsidR="0070621F" w:rsidRPr="00B9557E">
        <w:rPr>
          <w:rFonts w:ascii="Times New Roman" w:hAnsi="Times New Roman" w:cs="Times New Roman"/>
          <w:sz w:val="24"/>
          <w:szCs w:val="24"/>
        </w:rPr>
        <w:t xml:space="preserve">13-26) </w:t>
      </w:r>
      <w:r w:rsidR="0070621F" w:rsidRPr="00B9557E">
        <w:rPr>
          <w:rStyle w:val="Refdenotaderodap"/>
          <w:rFonts w:ascii="Times New Roman" w:hAnsi="Times New Roman" w:cs="Times New Roman"/>
          <w:sz w:val="23"/>
          <w:szCs w:val="23"/>
        </w:rPr>
        <w:footnoteReference w:id="10"/>
      </w:r>
      <w:r w:rsidR="0070621F" w:rsidRPr="00B9557E">
        <w:rPr>
          <w:rFonts w:ascii="Times New Roman" w:hAnsi="Times New Roman" w:cs="Times New Roman"/>
          <w:sz w:val="23"/>
          <w:szCs w:val="23"/>
        </w:rPr>
        <w:t>.</w:t>
      </w:r>
    </w:p>
    <w:p w:rsidR="004A2841" w:rsidRPr="00B9557E" w:rsidRDefault="00E25999"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Podem surgir ainda mais questionamentos. Em primeiro lugar, o que Tiago quer dizer em 2:22 </w:t>
      </w:r>
      <w:r w:rsidR="00DD5D9A" w:rsidRPr="00B9557E">
        <w:rPr>
          <w:rFonts w:ascii="Times New Roman" w:hAnsi="Times New Roman" w:cs="Times New Roman"/>
          <w:sz w:val="24"/>
          <w:szCs w:val="24"/>
        </w:rPr>
        <w:t>que “</w:t>
      </w:r>
      <w:r w:rsidR="00DD5D9A" w:rsidRPr="00B9557E">
        <w:rPr>
          <w:rFonts w:ascii="Times New Roman" w:hAnsi="Times New Roman" w:cs="Times New Roman"/>
          <w:i/>
          <w:sz w:val="24"/>
          <w:szCs w:val="24"/>
        </w:rPr>
        <w:t>foi pelas obras que a fé [de Abraão] se consumou</w:t>
      </w:r>
      <w:r w:rsidR="00DD5D9A" w:rsidRPr="00B9557E">
        <w:rPr>
          <w:rFonts w:ascii="Times New Roman" w:hAnsi="Times New Roman" w:cs="Times New Roman"/>
          <w:sz w:val="24"/>
          <w:szCs w:val="24"/>
        </w:rPr>
        <w:t xml:space="preserve">”? </w:t>
      </w:r>
      <w:r w:rsidR="00BF5F49" w:rsidRPr="00B9557E">
        <w:rPr>
          <w:rFonts w:ascii="Times New Roman" w:hAnsi="Times New Roman" w:cs="Times New Roman"/>
          <w:sz w:val="24"/>
          <w:szCs w:val="24"/>
        </w:rPr>
        <w:t>Na interpretação católica</w:t>
      </w:r>
      <w:r w:rsidR="00DD5D9A" w:rsidRPr="00B9557E">
        <w:rPr>
          <w:rFonts w:ascii="Times New Roman" w:hAnsi="Times New Roman" w:cs="Times New Roman"/>
          <w:sz w:val="24"/>
          <w:szCs w:val="24"/>
        </w:rPr>
        <w:t xml:space="preserve"> isto quer dizer que há uma deficiência na fé, de forma que a justificação deve ser compensada por obras. </w:t>
      </w:r>
      <w:r w:rsidR="004A2841" w:rsidRPr="00B9557E">
        <w:rPr>
          <w:rFonts w:ascii="Times New Roman" w:hAnsi="Times New Roman" w:cs="Times New Roman"/>
          <w:sz w:val="24"/>
          <w:szCs w:val="24"/>
        </w:rPr>
        <w:t xml:space="preserve">Entretanto, </w:t>
      </w:r>
      <w:r w:rsidR="00DD5D9A" w:rsidRPr="00B9557E">
        <w:rPr>
          <w:rFonts w:ascii="Times New Roman" w:hAnsi="Times New Roman" w:cs="Times New Roman"/>
          <w:sz w:val="24"/>
          <w:szCs w:val="24"/>
        </w:rPr>
        <w:t>Tiago não está dizendo que a fé é deficiente quanto à justificação, mas que a fé alcança seu objetivo</w:t>
      </w:r>
      <w:r w:rsidR="004A2841" w:rsidRPr="00B9557E">
        <w:rPr>
          <w:rFonts w:ascii="Times New Roman" w:hAnsi="Times New Roman" w:cs="Times New Roman"/>
          <w:sz w:val="24"/>
          <w:szCs w:val="24"/>
        </w:rPr>
        <w:t xml:space="preserve"> quando produzimos boas obras</w:t>
      </w:r>
      <w:r w:rsidR="0070621F" w:rsidRPr="00B9557E">
        <w:rPr>
          <w:rFonts w:ascii="Times New Roman" w:hAnsi="Times New Roman" w:cs="Times New Roman"/>
          <w:sz w:val="24"/>
          <w:szCs w:val="24"/>
        </w:rPr>
        <w:t xml:space="preserve">. </w:t>
      </w:r>
      <w:r w:rsidR="004A2841" w:rsidRPr="00B9557E">
        <w:rPr>
          <w:rFonts w:ascii="Times New Roman" w:hAnsi="Times New Roman" w:cs="Times New Roman"/>
          <w:sz w:val="24"/>
          <w:szCs w:val="24"/>
        </w:rPr>
        <w:t>E por último, o versículo de Tiago 2:24, o texto clássico daqueles que negam a doutrina da justificação somente pela fé: “</w:t>
      </w:r>
      <w:r w:rsidR="004A2841" w:rsidRPr="00B9557E">
        <w:rPr>
          <w:rFonts w:ascii="Times New Roman" w:hAnsi="Times New Roman" w:cs="Times New Roman"/>
          <w:i/>
          <w:sz w:val="24"/>
          <w:szCs w:val="24"/>
        </w:rPr>
        <w:t>verificais que uma pessoa é justificada por obras e não por fé somente</w:t>
      </w:r>
      <w:r w:rsidR="004A2841" w:rsidRPr="00B9557E">
        <w:rPr>
          <w:rFonts w:ascii="Times New Roman" w:hAnsi="Times New Roman" w:cs="Times New Roman"/>
          <w:sz w:val="24"/>
          <w:szCs w:val="24"/>
        </w:rPr>
        <w:t xml:space="preserve">”. Pelo que vimos, todo o contexto de Tiago indica que </w:t>
      </w:r>
      <w:r w:rsidR="004D5025" w:rsidRPr="00B9557E">
        <w:rPr>
          <w:rFonts w:ascii="Times New Roman" w:hAnsi="Times New Roman" w:cs="Times New Roman"/>
          <w:sz w:val="24"/>
          <w:szCs w:val="24"/>
        </w:rPr>
        <w:t xml:space="preserve">este versículo </w:t>
      </w:r>
      <w:r w:rsidR="00783E05" w:rsidRPr="00B9557E">
        <w:rPr>
          <w:rFonts w:ascii="Times New Roman" w:hAnsi="Times New Roman" w:cs="Times New Roman"/>
          <w:sz w:val="24"/>
          <w:szCs w:val="24"/>
        </w:rPr>
        <w:t xml:space="preserve">não fala do mesmo tipo de justificação da qual Paulo fala. </w:t>
      </w:r>
    </w:p>
    <w:p w:rsidR="00783E05" w:rsidRPr="00B9557E" w:rsidRDefault="00783E05" w:rsidP="00420AF5">
      <w:pPr>
        <w:autoSpaceDE w:val="0"/>
        <w:autoSpaceDN w:val="0"/>
        <w:adjustRightInd w:val="0"/>
        <w:spacing w:before="60"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Antes de deixarmos Tiago 2 de lado, devemos nos atentar </w:t>
      </w:r>
      <w:r w:rsidR="0034044E" w:rsidRPr="00B9557E">
        <w:rPr>
          <w:rFonts w:ascii="Times New Roman" w:hAnsi="Times New Roman" w:cs="Times New Roman"/>
          <w:sz w:val="24"/>
          <w:szCs w:val="24"/>
        </w:rPr>
        <w:t xml:space="preserve">o </w:t>
      </w:r>
      <w:r w:rsidRPr="00B9557E">
        <w:rPr>
          <w:rFonts w:ascii="Times New Roman" w:hAnsi="Times New Roman" w:cs="Times New Roman"/>
          <w:sz w:val="24"/>
          <w:szCs w:val="24"/>
        </w:rPr>
        <w:t>que o Espírito Santo nos quer dizer através dest</w:t>
      </w:r>
      <w:r w:rsidR="00E42277" w:rsidRPr="00B9557E">
        <w:rPr>
          <w:rFonts w:ascii="Times New Roman" w:hAnsi="Times New Roman" w:cs="Times New Roman"/>
          <w:sz w:val="24"/>
          <w:szCs w:val="24"/>
        </w:rPr>
        <w:t>a epístola</w:t>
      </w:r>
      <w:r w:rsidRPr="00B9557E">
        <w:rPr>
          <w:rFonts w:ascii="Times New Roman" w:hAnsi="Times New Roman" w:cs="Times New Roman"/>
          <w:sz w:val="24"/>
          <w:szCs w:val="24"/>
        </w:rPr>
        <w:t xml:space="preserve">. O Espírito nos alerta quanto à complacência. O que será de nós se apenas confessarmos nossa fé e não fizermos boas obras? Uma fé que não produz boas obras não é uma fé verdadeira! É uma pretensão de fé, não é uma fé salvadora, é uma fé morta. </w:t>
      </w:r>
      <w:r w:rsidR="00A35D41" w:rsidRPr="00B9557E">
        <w:rPr>
          <w:rFonts w:ascii="Times New Roman" w:hAnsi="Times New Roman" w:cs="Times New Roman"/>
          <w:sz w:val="24"/>
          <w:szCs w:val="24"/>
        </w:rPr>
        <w:t>F</w:t>
      </w:r>
      <w:r w:rsidRPr="00B9557E">
        <w:rPr>
          <w:rFonts w:ascii="Times New Roman" w:hAnsi="Times New Roman" w:cs="Times New Roman"/>
          <w:sz w:val="24"/>
          <w:szCs w:val="24"/>
        </w:rPr>
        <w:t xml:space="preserve">é morta é </w:t>
      </w:r>
      <w:r w:rsidR="00A35D41" w:rsidRPr="00B9557E">
        <w:rPr>
          <w:rFonts w:ascii="Times New Roman" w:hAnsi="Times New Roman" w:cs="Times New Roman"/>
          <w:sz w:val="24"/>
          <w:szCs w:val="24"/>
        </w:rPr>
        <w:t xml:space="preserve">o </w:t>
      </w:r>
      <w:r w:rsidRPr="00B9557E">
        <w:rPr>
          <w:rFonts w:ascii="Times New Roman" w:hAnsi="Times New Roman" w:cs="Times New Roman"/>
          <w:sz w:val="24"/>
          <w:szCs w:val="24"/>
        </w:rPr>
        <w:t xml:space="preserve">que uma pessoa morta em seus delitos e pecados consegue produzir. Uma fé viva vem </w:t>
      </w:r>
      <w:r w:rsidR="00E42277" w:rsidRPr="00B9557E">
        <w:rPr>
          <w:rFonts w:ascii="Times New Roman" w:hAnsi="Times New Roman" w:cs="Times New Roman"/>
          <w:sz w:val="24"/>
          <w:szCs w:val="24"/>
        </w:rPr>
        <w:t>do poder do Espírito de Deus, que produz vida nos mortos e salva-os das suas obras mortas para servir ao Deus vivo</w:t>
      </w:r>
      <w:r w:rsidR="00892540" w:rsidRPr="00B9557E">
        <w:rPr>
          <w:rFonts w:ascii="Times New Roman" w:hAnsi="Times New Roman" w:cs="Times New Roman"/>
          <w:sz w:val="24"/>
          <w:szCs w:val="24"/>
        </w:rPr>
        <w:t xml:space="preserve"> </w:t>
      </w:r>
      <w:r w:rsidR="00892540" w:rsidRPr="00B9557E">
        <w:rPr>
          <w:rStyle w:val="Refdenotaderodap"/>
          <w:rFonts w:ascii="Times New Roman" w:hAnsi="Times New Roman" w:cs="Times New Roman"/>
          <w:sz w:val="24"/>
          <w:szCs w:val="24"/>
        </w:rPr>
        <w:footnoteReference w:id="11"/>
      </w:r>
      <w:r w:rsidR="00E42277" w:rsidRPr="00B9557E">
        <w:rPr>
          <w:rFonts w:ascii="Times New Roman" w:hAnsi="Times New Roman" w:cs="Times New Roman"/>
          <w:sz w:val="24"/>
          <w:szCs w:val="24"/>
        </w:rPr>
        <w:t xml:space="preserve">. </w:t>
      </w:r>
    </w:p>
    <w:p w:rsidR="00B9557E" w:rsidRPr="00B9557E" w:rsidRDefault="00B9557E" w:rsidP="00B9557E">
      <w:pPr>
        <w:autoSpaceDE w:val="0"/>
        <w:autoSpaceDN w:val="0"/>
        <w:adjustRightInd w:val="0"/>
        <w:spacing w:after="0" w:line="240" w:lineRule="auto"/>
        <w:rPr>
          <w:rFonts w:ascii="Times New Roman" w:hAnsi="Times New Roman" w:cs="Times New Roman"/>
          <w:sz w:val="20"/>
          <w:szCs w:val="20"/>
        </w:rPr>
      </w:pPr>
    </w:p>
    <w:p w:rsidR="00AE4310" w:rsidRPr="00B9557E" w:rsidRDefault="00AE4310" w:rsidP="00AE4310">
      <w:pPr>
        <w:autoSpaceDE w:val="0"/>
        <w:autoSpaceDN w:val="0"/>
        <w:adjustRightInd w:val="0"/>
        <w:spacing w:after="0" w:line="240" w:lineRule="auto"/>
        <w:rPr>
          <w:rFonts w:ascii="Times New Roman" w:hAnsi="Times New Roman" w:cs="Times New Roman"/>
          <w:b/>
          <w:sz w:val="28"/>
          <w:szCs w:val="28"/>
        </w:rPr>
      </w:pPr>
      <w:r w:rsidRPr="00B9557E">
        <w:rPr>
          <w:rFonts w:ascii="Times New Roman" w:hAnsi="Times New Roman" w:cs="Times New Roman"/>
          <w:b/>
          <w:sz w:val="28"/>
          <w:szCs w:val="28"/>
        </w:rPr>
        <w:t>A Confissão de Fé</w:t>
      </w:r>
      <w:r w:rsidR="00A35D41" w:rsidRPr="00B9557E">
        <w:rPr>
          <w:rFonts w:ascii="Times New Roman" w:hAnsi="Times New Roman" w:cs="Times New Roman"/>
          <w:b/>
          <w:sz w:val="28"/>
          <w:szCs w:val="28"/>
        </w:rPr>
        <w:t xml:space="preserve"> de Westminster</w:t>
      </w:r>
    </w:p>
    <w:p w:rsidR="0034044E" w:rsidRPr="00B9557E" w:rsidRDefault="00E42277" w:rsidP="00AE4310">
      <w:pPr>
        <w:shd w:val="clear" w:color="auto" w:fill="FFFFFF" w:themeFill="background1"/>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A Confissão de Fé de Westminster traduz isto muito bem no capítulo 11 sobre a justificação, seção 2: </w:t>
      </w:r>
      <w:r w:rsidR="0034044E" w:rsidRPr="00B9557E">
        <w:rPr>
          <w:rFonts w:ascii="Times New Roman" w:hAnsi="Times New Roman" w:cs="Times New Roman"/>
          <w:sz w:val="24"/>
          <w:szCs w:val="24"/>
        </w:rPr>
        <w:t>“</w:t>
      </w:r>
      <w:r w:rsidR="0034044E" w:rsidRPr="00B9557E">
        <w:rPr>
          <w:rFonts w:ascii="Times New Roman" w:hAnsi="Times New Roman" w:cs="Times New Roman"/>
          <w:i/>
          <w:sz w:val="24"/>
          <w:szCs w:val="24"/>
        </w:rPr>
        <w:t xml:space="preserve">A fé, assim recebendo e assim repousando em Cristo e em sua justiça, </w:t>
      </w:r>
      <w:r w:rsidR="0034044E" w:rsidRPr="00B9557E">
        <w:rPr>
          <w:rFonts w:ascii="Times New Roman" w:hAnsi="Times New Roman" w:cs="Times New Roman"/>
          <w:i/>
          <w:sz w:val="24"/>
          <w:szCs w:val="24"/>
        </w:rPr>
        <w:lastRenderedPageBreak/>
        <w:t>é o único instrumento da justificação; ela, contudo, não está sozinha na pessoa justificada, mas sempre anda acompanhada de todas as demais graças salvíficas; não é uma fé morta, mas a fé que age através do amor</w:t>
      </w:r>
      <w:r w:rsidR="0034044E" w:rsidRPr="00B9557E">
        <w:rPr>
          <w:rFonts w:ascii="Times New Roman" w:hAnsi="Times New Roman" w:cs="Times New Roman"/>
          <w:sz w:val="24"/>
          <w:szCs w:val="24"/>
        </w:rPr>
        <w:t xml:space="preserve">”. </w:t>
      </w:r>
    </w:p>
    <w:p w:rsidR="00160CB5" w:rsidRPr="00B9557E" w:rsidRDefault="00160CB5" w:rsidP="00AE4310">
      <w:pPr>
        <w:shd w:val="clear" w:color="auto" w:fill="FFFFFF"/>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A Palavra de Deus, </w:t>
      </w:r>
      <w:r w:rsidR="00276227" w:rsidRPr="00B9557E">
        <w:rPr>
          <w:rFonts w:ascii="Times New Roman" w:hAnsi="Times New Roman" w:cs="Times New Roman"/>
          <w:sz w:val="24"/>
          <w:szCs w:val="24"/>
        </w:rPr>
        <w:t>assim t</w:t>
      </w:r>
      <w:r w:rsidRPr="00B9557E">
        <w:rPr>
          <w:rFonts w:ascii="Times New Roman" w:hAnsi="Times New Roman" w:cs="Times New Roman"/>
          <w:sz w:val="24"/>
          <w:szCs w:val="24"/>
        </w:rPr>
        <w:t xml:space="preserve">raduzida pela Confissão de Fé de Westminster, </w:t>
      </w:r>
      <w:r w:rsidR="00A35D41" w:rsidRPr="00B9557E">
        <w:rPr>
          <w:rFonts w:ascii="Times New Roman" w:hAnsi="Times New Roman" w:cs="Times New Roman"/>
          <w:sz w:val="24"/>
          <w:szCs w:val="24"/>
        </w:rPr>
        <w:t>pelo</w:t>
      </w:r>
      <w:r w:rsidRPr="00B9557E">
        <w:rPr>
          <w:rFonts w:ascii="Times New Roman" w:hAnsi="Times New Roman" w:cs="Times New Roman"/>
          <w:sz w:val="24"/>
          <w:szCs w:val="24"/>
        </w:rPr>
        <w:t xml:space="preserve"> Catecismo Maior e </w:t>
      </w:r>
      <w:r w:rsidR="00A35D41" w:rsidRPr="00B9557E">
        <w:rPr>
          <w:rFonts w:ascii="Times New Roman" w:hAnsi="Times New Roman" w:cs="Times New Roman"/>
          <w:sz w:val="24"/>
          <w:szCs w:val="24"/>
        </w:rPr>
        <w:t>pel</w:t>
      </w:r>
      <w:r w:rsidRPr="00B9557E">
        <w:rPr>
          <w:rFonts w:ascii="Times New Roman" w:hAnsi="Times New Roman" w:cs="Times New Roman"/>
          <w:sz w:val="24"/>
          <w:szCs w:val="24"/>
        </w:rPr>
        <w:t>o Breve Catecismo</w:t>
      </w:r>
      <w:r w:rsidR="00892540" w:rsidRPr="00B9557E">
        <w:rPr>
          <w:rFonts w:ascii="Times New Roman" w:hAnsi="Times New Roman" w:cs="Times New Roman"/>
          <w:sz w:val="24"/>
          <w:szCs w:val="24"/>
        </w:rPr>
        <w:t xml:space="preserve"> </w:t>
      </w:r>
      <w:r w:rsidR="00892540" w:rsidRPr="00B9557E">
        <w:rPr>
          <w:rStyle w:val="Refdenotaderodap"/>
          <w:rFonts w:ascii="Times New Roman" w:hAnsi="Times New Roman" w:cs="Times New Roman"/>
          <w:sz w:val="24"/>
          <w:szCs w:val="24"/>
        </w:rPr>
        <w:footnoteReference w:id="12"/>
      </w:r>
      <w:r w:rsidRPr="00B9557E">
        <w:rPr>
          <w:rFonts w:ascii="Times New Roman" w:hAnsi="Times New Roman" w:cs="Times New Roman"/>
          <w:sz w:val="24"/>
          <w:szCs w:val="24"/>
        </w:rPr>
        <w:t>, ensina a justificação somente pela fé. O Breve Catecismo, pergunta 33, declara que “</w:t>
      </w:r>
      <w:r w:rsidRPr="00B9557E">
        <w:rPr>
          <w:rFonts w:ascii="Times New Roman" w:hAnsi="Times New Roman" w:cs="Times New Roman"/>
          <w:i/>
          <w:sz w:val="24"/>
          <w:szCs w:val="24"/>
        </w:rPr>
        <w:t>justificação é um ato da livre graça de Deus, no qual Ele perdoa todos os nossos pecados e nos aceita como justos diante de si, somente por causa da justiça de Cristo a nós imputada, e recebida só pela fé</w:t>
      </w:r>
      <w:r w:rsidRPr="00B9557E">
        <w:rPr>
          <w:rFonts w:ascii="Times New Roman" w:hAnsi="Times New Roman" w:cs="Times New Roman"/>
          <w:sz w:val="24"/>
          <w:szCs w:val="24"/>
        </w:rPr>
        <w:t>”. O Catecismo Maior, pergunta 77, diz que “</w:t>
      </w:r>
      <w:r w:rsidRPr="00B9557E">
        <w:rPr>
          <w:rFonts w:ascii="Times New Roman" w:hAnsi="Times New Roman" w:cs="Times New Roman"/>
          <w:i/>
          <w:sz w:val="24"/>
          <w:szCs w:val="24"/>
        </w:rPr>
        <w:t>ainda que a santificação seja inseparavelmente unida com a justificação, contudo elas são diferentes nisto: na justificação, Deus imputa a justiça de Cristo; e na santificação, o seu Espírito infunde a graça e dá forças para ser praticada. Na justificação o pecado é perdoado; na santificação ele é subjugado. A primeira liberta a todos os crentes igualmente da ira vindoura de Deus e isto de maneira perfeita na presente vida, de modo que eles jamais caem na condenação; a segunda não é igual em todos os crentes, e nesta vida não é perfeita em crente algum, todavia sempre avança para a perfeição</w:t>
      </w:r>
      <w:r w:rsidRPr="00B9557E">
        <w:rPr>
          <w:rFonts w:ascii="Times New Roman" w:hAnsi="Times New Roman" w:cs="Times New Roman"/>
          <w:sz w:val="24"/>
          <w:szCs w:val="24"/>
        </w:rPr>
        <w:t xml:space="preserve">”. </w:t>
      </w:r>
    </w:p>
    <w:p w:rsidR="00441EC2" w:rsidRPr="00B9557E" w:rsidRDefault="00441EC2" w:rsidP="00892540">
      <w:pPr>
        <w:shd w:val="clear" w:color="auto" w:fill="FFFFFF"/>
        <w:spacing w:after="0" w:line="240" w:lineRule="auto"/>
        <w:rPr>
          <w:rFonts w:ascii="Times New Roman" w:hAnsi="Times New Roman" w:cs="Times New Roman"/>
          <w:sz w:val="12"/>
          <w:szCs w:val="12"/>
        </w:rPr>
      </w:pPr>
    </w:p>
    <w:p w:rsidR="00617009" w:rsidRPr="00B9557E" w:rsidRDefault="00617009" w:rsidP="00617009">
      <w:pPr>
        <w:shd w:val="clear" w:color="auto" w:fill="FFFFFF"/>
        <w:spacing w:after="0" w:line="240" w:lineRule="auto"/>
        <w:rPr>
          <w:rFonts w:ascii="Times New Roman" w:hAnsi="Times New Roman" w:cs="Times New Roman"/>
          <w:b/>
          <w:sz w:val="28"/>
          <w:szCs w:val="28"/>
        </w:rPr>
      </w:pPr>
      <w:r w:rsidRPr="00B9557E">
        <w:rPr>
          <w:rFonts w:ascii="Times New Roman" w:hAnsi="Times New Roman" w:cs="Times New Roman"/>
          <w:b/>
          <w:sz w:val="28"/>
          <w:szCs w:val="28"/>
        </w:rPr>
        <w:t>Ordem da Salvação</w:t>
      </w:r>
    </w:p>
    <w:p w:rsidR="00617009" w:rsidRPr="00B9557E" w:rsidRDefault="00617009" w:rsidP="00AE4310">
      <w:pPr>
        <w:shd w:val="clear" w:color="auto" w:fill="FFFFFF"/>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Muitos teólogos têm apresentado uma ordem </w:t>
      </w:r>
      <w:r w:rsidR="00684D35" w:rsidRPr="00B9557E">
        <w:rPr>
          <w:rFonts w:ascii="Times New Roman" w:hAnsi="Times New Roman" w:cs="Times New Roman"/>
          <w:sz w:val="24"/>
          <w:szCs w:val="24"/>
        </w:rPr>
        <w:t>lógica</w:t>
      </w:r>
      <w:r w:rsidRPr="00B9557E">
        <w:rPr>
          <w:rFonts w:ascii="Times New Roman" w:hAnsi="Times New Roman" w:cs="Times New Roman"/>
          <w:sz w:val="24"/>
          <w:szCs w:val="24"/>
        </w:rPr>
        <w:t xml:space="preserve"> </w:t>
      </w:r>
      <w:r w:rsidR="00B9557E" w:rsidRPr="00B9557E">
        <w:rPr>
          <w:rFonts w:ascii="Times New Roman" w:hAnsi="Times New Roman" w:cs="Times New Roman"/>
          <w:sz w:val="24"/>
          <w:szCs w:val="24"/>
        </w:rPr>
        <w:t>n</w:t>
      </w:r>
      <w:r w:rsidRPr="00B9557E">
        <w:rPr>
          <w:rFonts w:ascii="Times New Roman" w:hAnsi="Times New Roman" w:cs="Times New Roman"/>
          <w:sz w:val="24"/>
          <w:szCs w:val="24"/>
        </w:rPr>
        <w:t xml:space="preserve">os diversos passos </w:t>
      </w:r>
      <w:r w:rsidR="00B9557E" w:rsidRPr="00B9557E">
        <w:rPr>
          <w:rFonts w:ascii="Times New Roman" w:hAnsi="Times New Roman" w:cs="Times New Roman"/>
          <w:sz w:val="24"/>
          <w:szCs w:val="24"/>
        </w:rPr>
        <w:t xml:space="preserve">que </w:t>
      </w:r>
      <w:r w:rsidRPr="00B9557E">
        <w:rPr>
          <w:rFonts w:ascii="Times New Roman" w:hAnsi="Times New Roman" w:cs="Times New Roman"/>
          <w:sz w:val="24"/>
          <w:szCs w:val="24"/>
        </w:rPr>
        <w:t xml:space="preserve">ocorrem no processo da salvação, </w:t>
      </w:r>
      <w:r w:rsidR="00276227" w:rsidRPr="00B9557E">
        <w:rPr>
          <w:rFonts w:ascii="Times New Roman" w:hAnsi="Times New Roman" w:cs="Times New Roman"/>
          <w:sz w:val="24"/>
          <w:szCs w:val="24"/>
        </w:rPr>
        <w:t>o</w:t>
      </w:r>
      <w:r w:rsidR="00BF5F49" w:rsidRPr="00B9557E">
        <w:rPr>
          <w:rFonts w:ascii="Times New Roman" w:hAnsi="Times New Roman" w:cs="Times New Roman"/>
          <w:sz w:val="24"/>
          <w:szCs w:val="24"/>
        </w:rPr>
        <w:t xml:space="preserve"> </w:t>
      </w:r>
      <w:r w:rsidRPr="00B9557E">
        <w:rPr>
          <w:rFonts w:ascii="Times New Roman" w:hAnsi="Times New Roman" w:cs="Times New Roman"/>
          <w:sz w:val="24"/>
          <w:szCs w:val="24"/>
        </w:rPr>
        <w:t xml:space="preserve">que </w:t>
      </w:r>
      <w:r w:rsidR="00B9557E" w:rsidRPr="00B9557E">
        <w:rPr>
          <w:rFonts w:ascii="Times New Roman" w:hAnsi="Times New Roman" w:cs="Times New Roman"/>
          <w:sz w:val="24"/>
          <w:szCs w:val="24"/>
        </w:rPr>
        <w:t>vimos</w:t>
      </w:r>
      <w:r w:rsidR="00A35D41" w:rsidRPr="00B9557E">
        <w:rPr>
          <w:rFonts w:ascii="Times New Roman" w:hAnsi="Times New Roman" w:cs="Times New Roman"/>
          <w:sz w:val="24"/>
          <w:szCs w:val="24"/>
        </w:rPr>
        <w:t xml:space="preserve"> </w:t>
      </w:r>
      <w:r w:rsidR="00276227" w:rsidRPr="00B9557E">
        <w:rPr>
          <w:rFonts w:ascii="Times New Roman" w:hAnsi="Times New Roman" w:cs="Times New Roman"/>
          <w:sz w:val="24"/>
          <w:szCs w:val="24"/>
        </w:rPr>
        <w:t xml:space="preserve">acima </w:t>
      </w:r>
      <w:r w:rsidR="00A35D41" w:rsidRPr="00B9557E">
        <w:rPr>
          <w:rFonts w:ascii="Times New Roman" w:hAnsi="Times New Roman" w:cs="Times New Roman"/>
          <w:sz w:val="24"/>
          <w:szCs w:val="24"/>
        </w:rPr>
        <w:t xml:space="preserve">na Confissão de Fé e que </w:t>
      </w:r>
      <w:r w:rsidRPr="00B9557E">
        <w:rPr>
          <w:rFonts w:ascii="Times New Roman" w:hAnsi="Times New Roman" w:cs="Times New Roman"/>
          <w:sz w:val="24"/>
          <w:szCs w:val="24"/>
        </w:rPr>
        <w:t xml:space="preserve">pode ser útil na discussão </w:t>
      </w:r>
      <w:r w:rsidR="00BF5F49" w:rsidRPr="00B9557E">
        <w:rPr>
          <w:rFonts w:ascii="Times New Roman" w:hAnsi="Times New Roman" w:cs="Times New Roman"/>
          <w:sz w:val="24"/>
          <w:szCs w:val="24"/>
        </w:rPr>
        <w:t>a</w:t>
      </w:r>
      <w:r w:rsidR="00276227" w:rsidRPr="00B9557E">
        <w:rPr>
          <w:rFonts w:ascii="Times New Roman" w:hAnsi="Times New Roman" w:cs="Times New Roman"/>
          <w:sz w:val="24"/>
          <w:szCs w:val="24"/>
        </w:rPr>
        <w:t xml:space="preserve"> seguir</w:t>
      </w:r>
      <w:r w:rsidRPr="00B9557E">
        <w:rPr>
          <w:rFonts w:ascii="Times New Roman" w:hAnsi="Times New Roman" w:cs="Times New Roman"/>
          <w:sz w:val="24"/>
          <w:szCs w:val="24"/>
        </w:rPr>
        <w:t xml:space="preserve">. </w:t>
      </w:r>
      <w:r w:rsidR="00BF5F49" w:rsidRPr="00B9557E">
        <w:rPr>
          <w:rFonts w:ascii="Times New Roman" w:hAnsi="Times New Roman" w:cs="Times New Roman"/>
          <w:sz w:val="24"/>
          <w:szCs w:val="24"/>
        </w:rPr>
        <w:t>A</w:t>
      </w:r>
      <w:r w:rsidRPr="00B9557E">
        <w:rPr>
          <w:rFonts w:ascii="Times New Roman" w:hAnsi="Times New Roman" w:cs="Times New Roman"/>
          <w:sz w:val="24"/>
          <w:szCs w:val="24"/>
        </w:rPr>
        <w:t xml:space="preserve">presentaremos aqui a ordem </w:t>
      </w:r>
      <w:r w:rsidR="00621850" w:rsidRPr="00B9557E">
        <w:rPr>
          <w:rFonts w:ascii="Times New Roman" w:hAnsi="Times New Roman" w:cs="Times New Roman"/>
          <w:sz w:val="24"/>
          <w:szCs w:val="24"/>
        </w:rPr>
        <w:t>de salvação (</w:t>
      </w:r>
      <w:r w:rsidR="00BF5F49" w:rsidRPr="00B9557E">
        <w:rPr>
          <w:rFonts w:ascii="Times New Roman" w:hAnsi="Times New Roman" w:cs="Times New Roman"/>
          <w:sz w:val="24"/>
          <w:szCs w:val="24"/>
        </w:rPr>
        <w:t>ou</w:t>
      </w:r>
      <w:r w:rsidR="00A35D41" w:rsidRPr="00B9557E">
        <w:rPr>
          <w:rFonts w:ascii="Times New Roman" w:hAnsi="Times New Roman" w:cs="Times New Roman"/>
          <w:sz w:val="24"/>
          <w:szCs w:val="24"/>
        </w:rPr>
        <w:t xml:space="preserve"> em latim</w:t>
      </w:r>
      <w:r w:rsidR="00842814" w:rsidRPr="00B9557E">
        <w:rPr>
          <w:rFonts w:ascii="Times New Roman" w:hAnsi="Times New Roman" w:cs="Times New Roman"/>
          <w:sz w:val="24"/>
          <w:szCs w:val="24"/>
        </w:rPr>
        <w:t>,</w:t>
      </w:r>
      <w:r w:rsidR="00A35D41" w:rsidRPr="00B9557E">
        <w:rPr>
          <w:rFonts w:ascii="Times New Roman" w:hAnsi="Times New Roman" w:cs="Times New Roman"/>
          <w:sz w:val="24"/>
          <w:szCs w:val="24"/>
        </w:rPr>
        <w:t xml:space="preserve"> </w:t>
      </w:r>
      <w:r w:rsidR="00621850" w:rsidRPr="00B9557E">
        <w:rPr>
          <w:rFonts w:ascii="Times New Roman" w:hAnsi="Times New Roman" w:cs="Times New Roman"/>
          <w:i/>
          <w:sz w:val="24"/>
          <w:szCs w:val="24"/>
        </w:rPr>
        <w:t xml:space="preserve">ordo </w:t>
      </w:r>
      <w:proofErr w:type="spellStart"/>
      <w:r w:rsidR="00621850" w:rsidRPr="00B9557E">
        <w:rPr>
          <w:rFonts w:ascii="Times New Roman" w:hAnsi="Times New Roman" w:cs="Times New Roman"/>
          <w:i/>
          <w:sz w:val="24"/>
          <w:szCs w:val="24"/>
        </w:rPr>
        <w:t>salutis</w:t>
      </w:r>
      <w:proofErr w:type="spellEnd"/>
      <w:r w:rsidR="00621850" w:rsidRPr="00B9557E">
        <w:rPr>
          <w:rFonts w:ascii="Times New Roman" w:hAnsi="Times New Roman" w:cs="Times New Roman"/>
          <w:sz w:val="24"/>
          <w:szCs w:val="24"/>
        </w:rPr>
        <w:t>) sugeri</w:t>
      </w:r>
      <w:r w:rsidR="00842814" w:rsidRPr="00B9557E">
        <w:rPr>
          <w:rFonts w:ascii="Times New Roman" w:hAnsi="Times New Roman" w:cs="Times New Roman"/>
          <w:sz w:val="24"/>
          <w:szCs w:val="24"/>
        </w:rPr>
        <w:t xml:space="preserve">da por Louis </w:t>
      </w:r>
      <w:proofErr w:type="spellStart"/>
      <w:r w:rsidR="00A35D41" w:rsidRPr="00B9557E">
        <w:rPr>
          <w:rFonts w:ascii="Times New Roman" w:hAnsi="Times New Roman" w:cs="Times New Roman"/>
          <w:sz w:val="24"/>
          <w:szCs w:val="24"/>
        </w:rPr>
        <w:t>Ber</w:t>
      </w:r>
      <w:r w:rsidRPr="00B9557E">
        <w:rPr>
          <w:rFonts w:ascii="Times New Roman" w:hAnsi="Times New Roman" w:cs="Times New Roman"/>
          <w:sz w:val="24"/>
          <w:szCs w:val="24"/>
        </w:rPr>
        <w:t>khof</w:t>
      </w:r>
      <w:proofErr w:type="spellEnd"/>
      <w:r w:rsidRPr="00B9557E">
        <w:rPr>
          <w:rFonts w:ascii="Times New Roman" w:hAnsi="Times New Roman" w:cs="Times New Roman"/>
          <w:sz w:val="24"/>
          <w:szCs w:val="24"/>
        </w:rPr>
        <w:t xml:space="preserve"> em sua Teologia Sistemática</w:t>
      </w:r>
      <w:r w:rsidR="00621850" w:rsidRPr="00B9557E">
        <w:rPr>
          <w:rFonts w:ascii="Times New Roman" w:hAnsi="Times New Roman" w:cs="Times New Roman"/>
          <w:sz w:val="24"/>
          <w:szCs w:val="24"/>
        </w:rPr>
        <w:t xml:space="preserve">: vocação, regeneração, conversão (incluindo arrependimento e fé), justificação, santificação, perseverança e glorificação. </w:t>
      </w:r>
      <w:r w:rsidR="00B9557E" w:rsidRPr="00B9557E">
        <w:rPr>
          <w:rFonts w:ascii="Times New Roman" w:hAnsi="Times New Roman" w:cs="Times New Roman"/>
          <w:sz w:val="24"/>
          <w:szCs w:val="24"/>
        </w:rPr>
        <w:t>E</w:t>
      </w:r>
      <w:r w:rsidR="00621850" w:rsidRPr="00B9557E">
        <w:rPr>
          <w:rFonts w:ascii="Times New Roman" w:hAnsi="Times New Roman" w:cs="Times New Roman"/>
          <w:sz w:val="24"/>
          <w:szCs w:val="24"/>
        </w:rPr>
        <w:t xml:space="preserve">stes aspectos do processo </w:t>
      </w:r>
      <w:r w:rsidR="00276227" w:rsidRPr="00B9557E">
        <w:rPr>
          <w:rFonts w:ascii="Times New Roman" w:hAnsi="Times New Roman" w:cs="Times New Roman"/>
          <w:sz w:val="24"/>
          <w:szCs w:val="24"/>
        </w:rPr>
        <w:t xml:space="preserve">ou caminho </w:t>
      </w:r>
      <w:r w:rsidR="00621850" w:rsidRPr="00B9557E">
        <w:rPr>
          <w:rFonts w:ascii="Times New Roman" w:hAnsi="Times New Roman" w:cs="Times New Roman"/>
          <w:sz w:val="24"/>
          <w:szCs w:val="24"/>
        </w:rPr>
        <w:t xml:space="preserve">da salvação não ocorrem sucessivamente, mas simultaneamente. </w:t>
      </w:r>
      <w:r w:rsidR="00BF5F49" w:rsidRPr="00B9557E">
        <w:rPr>
          <w:rFonts w:ascii="Times New Roman" w:hAnsi="Times New Roman" w:cs="Times New Roman"/>
          <w:sz w:val="24"/>
          <w:szCs w:val="24"/>
        </w:rPr>
        <w:t xml:space="preserve">Alguns aspectos são atos instantâneos (regeneração), outros contínuos (perseverança). Alguns têm a participação do homem </w:t>
      </w:r>
      <w:r w:rsidR="00617A7C" w:rsidRPr="00B9557E">
        <w:rPr>
          <w:rFonts w:ascii="Times New Roman" w:hAnsi="Times New Roman" w:cs="Times New Roman"/>
          <w:sz w:val="24"/>
          <w:szCs w:val="24"/>
        </w:rPr>
        <w:t xml:space="preserve">(fé e arrependimento), outros dizem respeito ao que Deus faz (regeneração e justificação). </w:t>
      </w:r>
      <w:r w:rsidR="00621850" w:rsidRPr="00B9557E">
        <w:rPr>
          <w:rFonts w:ascii="Times New Roman" w:hAnsi="Times New Roman" w:cs="Times New Roman"/>
          <w:sz w:val="24"/>
          <w:szCs w:val="24"/>
        </w:rPr>
        <w:t>Alguns se deram no passado</w:t>
      </w:r>
      <w:r w:rsidR="00684D35" w:rsidRPr="00B9557E">
        <w:rPr>
          <w:rFonts w:ascii="Times New Roman" w:hAnsi="Times New Roman" w:cs="Times New Roman"/>
          <w:sz w:val="24"/>
          <w:szCs w:val="24"/>
        </w:rPr>
        <w:t xml:space="preserve"> (vocação), outros se completarão no futuro (glorificação) </w:t>
      </w:r>
      <w:r w:rsidR="00684D35" w:rsidRPr="00B9557E">
        <w:rPr>
          <w:rStyle w:val="Refdenotaderodap"/>
          <w:rFonts w:ascii="Times New Roman" w:hAnsi="Times New Roman" w:cs="Times New Roman"/>
          <w:sz w:val="24"/>
          <w:szCs w:val="24"/>
        </w:rPr>
        <w:footnoteReference w:id="13"/>
      </w:r>
      <w:r w:rsidR="00684D35" w:rsidRPr="00B9557E">
        <w:rPr>
          <w:rFonts w:ascii="Times New Roman" w:hAnsi="Times New Roman" w:cs="Times New Roman"/>
          <w:sz w:val="24"/>
          <w:szCs w:val="24"/>
        </w:rPr>
        <w:t xml:space="preserve">. </w:t>
      </w:r>
    </w:p>
    <w:p w:rsidR="00441EC2" w:rsidRPr="00B9557E" w:rsidRDefault="00441EC2" w:rsidP="00CB6154">
      <w:pPr>
        <w:shd w:val="clear" w:color="auto" w:fill="FFFFFF"/>
        <w:spacing w:after="0" w:line="240" w:lineRule="auto"/>
        <w:rPr>
          <w:rFonts w:ascii="Times New Roman" w:hAnsi="Times New Roman" w:cs="Times New Roman"/>
          <w:sz w:val="12"/>
          <w:szCs w:val="12"/>
        </w:rPr>
      </w:pPr>
    </w:p>
    <w:p w:rsidR="00AE4310" w:rsidRPr="00B9557E" w:rsidRDefault="00AE4310" w:rsidP="00AE4310">
      <w:pPr>
        <w:shd w:val="clear" w:color="auto" w:fill="FFFFFF"/>
        <w:spacing w:after="0" w:line="240" w:lineRule="auto"/>
        <w:rPr>
          <w:rStyle w:val="Forte"/>
          <w:rFonts w:ascii="Times New Roman" w:hAnsi="Times New Roman" w:cs="Times New Roman"/>
          <w:sz w:val="28"/>
          <w:szCs w:val="28"/>
          <w:bdr w:val="none" w:sz="0" w:space="0" w:color="auto" w:frame="1"/>
          <w:shd w:val="clear" w:color="auto" w:fill="FFFFFF"/>
        </w:rPr>
      </w:pPr>
      <w:r w:rsidRPr="00B9557E">
        <w:rPr>
          <w:rStyle w:val="Forte"/>
          <w:rFonts w:ascii="Times New Roman" w:hAnsi="Times New Roman" w:cs="Times New Roman"/>
          <w:sz w:val="28"/>
          <w:szCs w:val="28"/>
          <w:bdr w:val="none" w:sz="0" w:space="0" w:color="auto" w:frame="1"/>
          <w:shd w:val="clear" w:color="auto" w:fill="FFFFFF"/>
        </w:rPr>
        <w:t xml:space="preserve">E por que a justificação pela fé é uma doutrina tão importante? </w:t>
      </w:r>
    </w:p>
    <w:p w:rsidR="00AE4310" w:rsidRPr="00B9557E" w:rsidRDefault="00AE4310" w:rsidP="00AE4310">
      <w:pPr>
        <w:shd w:val="clear" w:color="auto" w:fill="FFFFFF"/>
        <w:spacing w:after="60" w:line="240" w:lineRule="auto"/>
        <w:rPr>
          <w:rFonts w:ascii="Times New Roman" w:eastAsia="Times New Roman" w:hAnsi="Times New Roman" w:cs="Times New Roman"/>
          <w:sz w:val="24"/>
          <w:szCs w:val="24"/>
          <w:lang w:eastAsia="pt-BR"/>
        </w:rPr>
      </w:pPr>
      <w:r w:rsidRPr="00B9557E">
        <w:rPr>
          <w:rFonts w:ascii="Times New Roman" w:eastAsia="Times New Roman" w:hAnsi="Times New Roman" w:cs="Times New Roman"/>
          <w:sz w:val="24"/>
          <w:szCs w:val="24"/>
          <w:lang w:eastAsia="pt-BR"/>
        </w:rPr>
        <w:t xml:space="preserve">É o que separa o cristianismo bíblico de todas as outras religiões, e até de alguns ramos do próprio cristianismo onde o homem tenta chegar a Deus por si só. Apenas no cristianismo bíblico o homem é salvo pela graça através da fé. Apenas ao lermos a Bíblia percebemos que a justificação é pela fé, sem as obras da lei. </w:t>
      </w:r>
    </w:p>
    <w:p w:rsidR="00160CB5" w:rsidRPr="00B9557E" w:rsidRDefault="00160CB5" w:rsidP="00AE4310">
      <w:pPr>
        <w:shd w:val="clear" w:color="auto" w:fill="FFFFFF"/>
        <w:spacing w:after="60" w:line="240" w:lineRule="auto"/>
        <w:rPr>
          <w:rFonts w:ascii="Times New Roman" w:eastAsia="Times New Roman" w:hAnsi="Times New Roman" w:cs="Times New Roman"/>
          <w:sz w:val="24"/>
          <w:szCs w:val="24"/>
          <w:lang w:eastAsia="pt-BR"/>
        </w:rPr>
      </w:pPr>
      <w:r w:rsidRPr="00B9557E">
        <w:rPr>
          <w:rFonts w:ascii="Times New Roman" w:eastAsia="Times New Roman" w:hAnsi="Times New Roman" w:cs="Times New Roman"/>
          <w:sz w:val="24"/>
          <w:szCs w:val="24"/>
          <w:lang w:eastAsia="pt-BR"/>
        </w:rPr>
        <w:t>É importante para o cristão entender esta doutrina. O conhecimento da justificação e da graça motiva</w:t>
      </w:r>
      <w:r w:rsidR="00842814" w:rsidRPr="00B9557E">
        <w:rPr>
          <w:rFonts w:ascii="Times New Roman" w:eastAsia="Times New Roman" w:hAnsi="Times New Roman" w:cs="Times New Roman"/>
          <w:sz w:val="24"/>
          <w:szCs w:val="24"/>
          <w:lang w:eastAsia="pt-BR"/>
        </w:rPr>
        <w:t>-nos</w:t>
      </w:r>
      <w:r w:rsidRPr="00B9557E">
        <w:rPr>
          <w:rFonts w:ascii="Times New Roman" w:eastAsia="Times New Roman" w:hAnsi="Times New Roman" w:cs="Times New Roman"/>
          <w:sz w:val="24"/>
          <w:szCs w:val="24"/>
          <w:lang w:eastAsia="pt-BR"/>
        </w:rPr>
        <w:t xml:space="preserve"> para fazer</w:t>
      </w:r>
      <w:r w:rsidR="00842814" w:rsidRPr="00B9557E">
        <w:rPr>
          <w:rFonts w:ascii="Times New Roman" w:eastAsia="Times New Roman" w:hAnsi="Times New Roman" w:cs="Times New Roman"/>
          <w:sz w:val="24"/>
          <w:szCs w:val="24"/>
          <w:lang w:eastAsia="pt-BR"/>
        </w:rPr>
        <w:t>mos</w:t>
      </w:r>
      <w:r w:rsidRPr="00B9557E">
        <w:rPr>
          <w:rFonts w:ascii="Times New Roman" w:eastAsia="Times New Roman" w:hAnsi="Times New Roman" w:cs="Times New Roman"/>
          <w:sz w:val="24"/>
          <w:szCs w:val="24"/>
          <w:lang w:eastAsia="pt-BR"/>
        </w:rPr>
        <w:t xml:space="preserve"> boas obras e para poder</w:t>
      </w:r>
      <w:r w:rsidR="00842814" w:rsidRPr="00B9557E">
        <w:rPr>
          <w:rFonts w:ascii="Times New Roman" w:eastAsia="Times New Roman" w:hAnsi="Times New Roman" w:cs="Times New Roman"/>
          <w:sz w:val="24"/>
          <w:szCs w:val="24"/>
          <w:lang w:eastAsia="pt-BR"/>
        </w:rPr>
        <w:t>mos</w:t>
      </w:r>
      <w:r w:rsidRPr="00B9557E">
        <w:rPr>
          <w:rFonts w:ascii="Times New Roman" w:eastAsia="Times New Roman" w:hAnsi="Times New Roman" w:cs="Times New Roman"/>
          <w:sz w:val="24"/>
          <w:szCs w:val="24"/>
          <w:lang w:eastAsia="pt-BR"/>
        </w:rPr>
        <w:t xml:space="preserve"> crescer espiritualmente. Ou seja, justificação leva para a santificação. E como a justificação é uma obra completa de Deus os cristãos podem ter certeza da sua salvação. Aos olhos de Deus, os crentes possuem a justiça necessária para ganhar a vida eterna. </w:t>
      </w:r>
    </w:p>
    <w:p w:rsidR="00160CB5" w:rsidRPr="00B9557E" w:rsidRDefault="00160CB5" w:rsidP="00AE4310">
      <w:pPr>
        <w:shd w:val="clear" w:color="auto" w:fill="FFFFFF"/>
        <w:spacing w:after="60" w:line="240" w:lineRule="auto"/>
        <w:rPr>
          <w:rFonts w:ascii="Times New Roman" w:eastAsia="Times New Roman" w:hAnsi="Times New Roman" w:cs="Times New Roman"/>
          <w:sz w:val="24"/>
          <w:szCs w:val="24"/>
          <w:lang w:eastAsia="pt-BR"/>
        </w:rPr>
      </w:pPr>
      <w:r w:rsidRPr="00B9557E">
        <w:rPr>
          <w:rFonts w:ascii="Times New Roman" w:eastAsia="Times New Roman" w:hAnsi="Times New Roman" w:cs="Times New Roman"/>
          <w:sz w:val="24"/>
          <w:szCs w:val="24"/>
          <w:lang w:eastAsia="pt-BR"/>
        </w:rPr>
        <w:t>Quando a pessoa é justificada, ela não precisa fazer mais nada para entrar no céu. E porque a justificação vem pela fé em Cristo, baseada na obra Dele em nosso favor, as nossas próprias obras são desqualificadas como meio de salvação (</w:t>
      </w:r>
      <w:proofErr w:type="spellStart"/>
      <w:r w:rsidRPr="00B9557E">
        <w:rPr>
          <w:rFonts w:ascii="Times New Roman" w:eastAsia="Times New Roman" w:hAnsi="Times New Roman" w:cs="Times New Roman"/>
          <w:sz w:val="24"/>
          <w:szCs w:val="24"/>
          <w:lang w:eastAsia="pt-BR"/>
        </w:rPr>
        <w:t>Rm</w:t>
      </w:r>
      <w:proofErr w:type="spellEnd"/>
      <w:r w:rsidRPr="00B9557E">
        <w:rPr>
          <w:rFonts w:ascii="Times New Roman" w:eastAsia="Times New Roman" w:hAnsi="Times New Roman" w:cs="Times New Roman"/>
          <w:sz w:val="24"/>
          <w:szCs w:val="24"/>
          <w:lang w:eastAsia="pt-BR"/>
        </w:rPr>
        <w:t xml:space="preserve"> 3:28). Existem sistemas religiosos com teologias complexas que ensinam a falsa doutrina da justificação por obras. Mas eles ensinam “</w:t>
      </w:r>
      <w:r w:rsidRPr="00B9557E">
        <w:rPr>
          <w:rFonts w:ascii="Times New Roman" w:eastAsia="Times New Roman" w:hAnsi="Times New Roman" w:cs="Times New Roman"/>
          <w:i/>
          <w:sz w:val="24"/>
          <w:szCs w:val="24"/>
          <w:lang w:eastAsia="pt-BR"/>
        </w:rPr>
        <w:t>um outro evangelho [...] e querem perverter o evangelho de Cristo</w:t>
      </w:r>
      <w:r w:rsidRPr="00B9557E">
        <w:rPr>
          <w:rFonts w:ascii="Times New Roman" w:eastAsia="Times New Roman" w:hAnsi="Times New Roman" w:cs="Times New Roman"/>
          <w:sz w:val="24"/>
          <w:szCs w:val="24"/>
          <w:lang w:eastAsia="pt-BR"/>
        </w:rPr>
        <w:t>” (</w:t>
      </w:r>
      <w:proofErr w:type="spellStart"/>
      <w:r w:rsidRPr="00B9557E">
        <w:rPr>
          <w:rFonts w:ascii="Times New Roman" w:eastAsia="Times New Roman" w:hAnsi="Times New Roman" w:cs="Times New Roman"/>
          <w:sz w:val="24"/>
          <w:szCs w:val="24"/>
          <w:lang w:eastAsia="pt-BR"/>
        </w:rPr>
        <w:t>Gl</w:t>
      </w:r>
      <w:proofErr w:type="spellEnd"/>
      <w:r w:rsidRPr="00B9557E">
        <w:rPr>
          <w:rFonts w:ascii="Times New Roman" w:eastAsia="Times New Roman" w:hAnsi="Times New Roman" w:cs="Times New Roman"/>
          <w:sz w:val="24"/>
          <w:szCs w:val="24"/>
          <w:lang w:eastAsia="pt-BR"/>
        </w:rPr>
        <w:t xml:space="preserve"> 1:6-7). </w:t>
      </w:r>
      <w:r w:rsidR="00441EC2" w:rsidRPr="00B9557E">
        <w:rPr>
          <w:rFonts w:ascii="Times New Roman" w:eastAsia="Times New Roman" w:hAnsi="Times New Roman" w:cs="Times New Roman"/>
          <w:sz w:val="24"/>
          <w:szCs w:val="24"/>
          <w:lang w:eastAsia="pt-BR"/>
        </w:rPr>
        <w:t>Veremos isto na próxima seção.</w:t>
      </w:r>
    </w:p>
    <w:p w:rsidR="00160CB5" w:rsidRPr="00B9557E" w:rsidRDefault="00160CB5" w:rsidP="00AE4310">
      <w:pPr>
        <w:shd w:val="clear" w:color="auto" w:fill="FFFFFF"/>
        <w:spacing w:after="60" w:line="240" w:lineRule="auto"/>
        <w:rPr>
          <w:rFonts w:ascii="Times New Roman" w:eastAsia="Times New Roman" w:hAnsi="Times New Roman" w:cs="Times New Roman"/>
          <w:sz w:val="24"/>
          <w:szCs w:val="24"/>
          <w:lang w:eastAsia="pt-BR"/>
        </w:rPr>
      </w:pPr>
      <w:r w:rsidRPr="00B9557E">
        <w:rPr>
          <w:rFonts w:ascii="Times New Roman" w:eastAsia="Times New Roman" w:hAnsi="Times New Roman" w:cs="Times New Roman"/>
          <w:sz w:val="24"/>
          <w:szCs w:val="24"/>
          <w:lang w:eastAsia="pt-BR"/>
        </w:rPr>
        <w:lastRenderedPageBreak/>
        <w:t>Sem um entendimento da justificação somente pela fé não percebemos a dádiva gloriosa da graça: o “favor imerecido” se transforma em “merecido” e começamos a achar que merecemos a salvação. A doutrina da salvação nos ajuda a manter “</w:t>
      </w:r>
      <w:r w:rsidRPr="00B9557E">
        <w:rPr>
          <w:rFonts w:ascii="Times New Roman" w:eastAsia="Times New Roman" w:hAnsi="Times New Roman" w:cs="Times New Roman"/>
          <w:i/>
          <w:sz w:val="24"/>
          <w:szCs w:val="24"/>
          <w:lang w:eastAsia="pt-BR"/>
        </w:rPr>
        <w:t>a simplicidade e pureza devidas a Cristo</w:t>
      </w:r>
      <w:r w:rsidRPr="00B9557E">
        <w:rPr>
          <w:rFonts w:ascii="Times New Roman" w:eastAsia="Times New Roman" w:hAnsi="Times New Roman" w:cs="Times New Roman"/>
          <w:sz w:val="24"/>
          <w:szCs w:val="24"/>
          <w:lang w:eastAsia="pt-BR"/>
        </w:rPr>
        <w:t>” (2Co 11:3). Mantendo a doutrina da justificação pela fé evita que caiamos na mentira que podemos merecer o céu. Não há ritual, não há sacramento, não há ação que nos po</w:t>
      </w:r>
      <w:r w:rsidR="00427AFF" w:rsidRPr="00B9557E">
        <w:rPr>
          <w:rFonts w:ascii="Times New Roman" w:eastAsia="Times New Roman" w:hAnsi="Times New Roman" w:cs="Times New Roman"/>
          <w:sz w:val="24"/>
          <w:szCs w:val="24"/>
          <w:lang w:eastAsia="pt-BR"/>
        </w:rPr>
        <w:t>ssa</w:t>
      </w:r>
      <w:r w:rsidRPr="00B9557E">
        <w:rPr>
          <w:rFonts w:ascii="Times New Roman" w:eastAsia="Times New Roman" w:hAnsi="Times New Roman" w:cs="Times New Roman"/>
          <w:sz w:val="24"/>
          <w:szCs w:val="24"/>
          <w:lang w:eastAsia="pt-BR"/>
        </w:rPr>
        <w:t xml:space="preserve"> fazer merecedores da justiça de Cristo</w:t>
      </w:r>
      <w:r w:rsidR="00276227" w:rsidRPr="00B9557E">
        <w:rPr>
          <w:rFonts w:ascii="Times New Roman" w:eastAsia="Times New Roman" w:hAnsi="Times New Roman" w:cs="Times New Roman"/>
          <w:sz w:val="24"/>
          <w:szCs w:val="24"/>
          <w:lang w:eastAsia="pt-BR"/>
        </w:rPr>
        <w:t>;</w:t>
      </w:r>
      <w:r w:rsidR="00427AFF" w:rsidRPr="00B9557E">
        <w:rPr>
          <w:rFonts w:ascii="Times New Roman" w:eastAsia="Times New Roman" w:hAnsi="Times New Roman" w:cs="Times New Roman"/>
          <w:sz w:val="24"/>
          <w:szCs w:val="24"/>
          <w:lang w:eastAsia="pt-BR"/>
        </w:rPr>
        <w:t xml:space="preserve"> a</w:t>
      </w:r>
      <w:r w:rsidRPr="00B9557E">
        <w:rPr>
          <w:rFonts w:ascii="Times New Roman" w:eastAsia="Times New Roman" w:hAnsi="Times New Roman" w:cs="Times New Roman"/>
          <w:sz w:val="24"/>
          <w:szCs w:val="24"/>
          <w:lang w:eastAsia="pt-BR"/>
        </w:rPr>
        <w:t xml:space="preserve">penas pela sua graça, em resposta à nossa fé, </w:t>
      </w:r>
      <w:r w:rsidR="00427AFF" w:rsidRPr="00B9557E">
        <w:rPr>
          <w:rFonts w:ascii="Times New Roman" w:eastAsia="Times New Roman" w:hAnsi="Times New Roman" w:cs="Times New Roman"/>
          <w:sz w:val="24"/>
          <w:szCs w:val="24"/>
          <w:lang w:eastAsia="pt-BR"/>
        </w:rPr>
        <w:t xml:space="preserve">é </w:t>
      </w:r>
      <w:r w:rsidRPr="00B9557E">
        <w:rPr>
          <w:rFonts w:ascii="Times New Roman" w:eastAsia="Times New Roman" w:hAnsi="Times New Roman" w:cs="Times New Roman"/>
          <w:sz w:val="24"/>
          <w:szCs w:val="24"/>
          <w:lang w:eastAsia="pt-BR"/>
        </w:rPr>
        <w:t>que Deus nos concede a santidade do seu Filho. Tanto o AT quanto o NT dizem: “</w:t>
      </w:r>
      <w:r w:rsidRPr="00B9557E">
        <w:rPr>
          <w:rFonts w:ascii="Times New Roman" w:eastAsia="Times New Roman" w:hAnsi="Times New Roman" w:cs="Times New Roman"/>
          <w:i/>
          <w:sz w:val="24"/>
          <w:szCs w:val="24"/>
          <w:lang w:eastAsia="pt-BR"/>
        </w:rPr>
        <w:t>o justo viverá pela fé</w:t>
      </w:r>
      <w:r w:rsidRPr="00B9557E">
        <w:rPr>
          <w:rFonts w:ascii="Times New Roman" w:eastAsia="Times New Roman" w:hAnsi="Times New Roman" w:cs="Times New Roman"/>
          <w:sz w:val="24"/>
          <w:szCs w:val="24"/>
          <w:lang w:eastAsia="pt-BR"/>
        </w:rPr>
        <w:t>” (</w:t>
      </w:r>
      <w:proofErr w:type="spellStart"/>
      <w:r w:rsidRPr="00B9557E">
        <w:rPr>
          <w:rFonts w:ascii="Times New Roman" w:eastAsia="Times New Roman" w:hAnsi="Times New Roman" w:cs="Times New Roman"/>
          <w:sz w:val="24"/>
          <w:szCs w:val="24"/>
          <w:lang w:eastAsia="pt-BR"/>
        </w:rPr>
        <w:t>Hc</w:t>
      </w:r>
      <w:proofErr w:type="spellEnd"/>
      <w:r w:rsidRPr="00B9557E">
        <w:rPr>
          <w:rFonts w:ascii="Times New Roman" w:eastAsia="Times New Roman" w:hAnsi="Times New Roman" w:cs="Times New Roman"/>
          <w:sz w:val="24"/>
          <w:szCs w:val="24"/>
          <w:lang w:eastAsia="pt-BR"/>
        </w:rPr>
        <w:t xml:space="preserve"> 2:4; </w:t>
      </w:r>
      <w:proofErr w:type="spellStart"/>
      <w:r w:rsidRPr="00B9557E">
        <w:rPr>
          <w:rFonts w:ascii="Times New Roman" w:eastAsia="Times New Roman" w:hAnsi="Times New Roman" w:cs="Times New Roman"/>
          <w:sz w:val="24"/>
          <w:szCs w:val="24"/>
          <w:lang w:eastAsia="pt-BR"/>
        </w:rPr>
        <w:t>Rm</w:t>
      </w:r>
      <w:proofErr w:type="spellEnd"/>
      <w:r w:rsidRPr="00B9557E">
        <w:rPr>
          <w:rFonts w:ascii="Times New Roman" w:eastAsia="Times New Roman" w:hAnsi="Times New Roman" w:cs="Times New Roman"/>
          <w:sz w:val="24"/>
          <w:szCs w:val="24"/>
          <w:lang w:eastAsia="pt-BR"/>
        </w:rPr>
        <w:t xml:space="preserve"> 1:17; </w:t>
      </w:r>
      <w:proofErr w:type="spellStart"/>
      <w:r w:rsidRPr="00B9557E">
        <w:rPr>
          <w:rFonts w:ascii="Times New Roman" w:eastAsia="Times New Roman" w:hAnsi="Times New Roman" w:cs="Times New Roman"/>
          <w:sz w:val="24"/>
          <w:szCs w:val="24"/>
          <w:lang w:eastAsia="pt-BR"/>
        </w:rPr>
        <w:t>Gl</w:t>
      </w:r>
      <w:proofErr w:type="spellEnd"/>
      <w:r w:rsidRPr="00B9557E">
        <w:rPr>
          <w:rFonts w:ascii="Times New Roman" w:eastAsia="Times New Roman" w:hAnsi="Times New Roman" w:cs="Times New Roman"/>
          <w:sz w:val="24"/>
          <w:szCs w:val="24"/>
          <w:lang w:eastAsia="pt-BR"/>
        </w:rPr>
        <w:t xml:space="preserve"> 3:11; </w:t>
      </w:r>
      <w:proofErr w:type="spellStart"/>
      <w:r w:rsidRPr="00B9557E">
        <w:rPr>
          <w:rFonts w:ascii="Times New Roman" w:eastAsia="Times New Roman" w:hAnsi="Times New Roman" w:cs="Times New Roman"/>
          <w:sz w:val="24"/>
          <w:szCs w:val="24"/>
          <w:lang w:eastAsia="pt-BR"/>
        </w:rPr>
        <w:t>Hb</w:t>
      </w:r>
      <w:proofErr w:type="spellEnd"/>
      <w:r w:rsidRPr="00B9557E">
        <w:rPr>
          <w:rFonts w:ascii="Times New Roman" w:eastAsia="Times New Roman" w:hAnsi="Times New Roman" w:cs="Times New Roman"/>
          <w:sz w:val="24"/>
          <w:szCs w:val="24"/>
          <w:lang w:eastAsia="pt-BR"/>
        </w:rPr>
        <w:t xml:space="preserve"> 10:38)</w:t>
      </w:r>
      <w:r w:rsidR="00842814" w:rsidRPr="00B9557E">
        <w:rPr>
          <w:rFonts w:ascii="Times New Roman" w:eastAsia="Times New Roman" w:hAnsi="Times New Roman" w:cs="Times New Roman"/>
          <w:sz w:val="24"/>
          <w:szCs w:val="24"/>
          <w:lang w:eastAsia="pt-BR"/>
        </w:rPr>
        <w:t xml:space="preserve"> </w:t>
      </w:r>
      <w:r w:rsidR="00C1566A" w:rsidRPr="00B9557E">
        <w:rPr>
          <w:rStyle w:val="Refdenotaderodap"/>
          <w:rFonts w:ascii="Times New Roman" w:eastAsia="Times New Roman" w:hAnsi="Times New Roman" w:cs="Times New Roman"/>
          <w:sz w:val="24"/>
          <w:szCs w:val="24"/>
          <w:lang w:eastAsia="pt-BR"/>
        </w:rPr>
        <w:footnoteReference w:id="14"/>
      </w:r>
      <w:r w:rsidRPr="00B9557E">
        <w:rPr>
          <w:rFonts w:ascii="Times New Roman" w:eastAsia="Times New Roman" w:hAnsi="Times New Roman" w:cs="Times New Roman"/>
          <w:sz w:val="24"/>
          <w:szCs w:val="24"/>
          <w:lang w:eastAsia="pt-BR"/>
        </w:rPr>
        <w:t xml:space="preserve">. </w:t>
      </w:r>
    </w:p>
    <w:p w:rsidR="00441EC2" w:rsidRPr="00B9557E" w:rsidRDefault="00441EC2" w:rsidP="00B9557E">
      <w:pPr>
        <w:shd w:val="clear" w:color="auto" w:fill="FFFFFF"/>
        <w:spacing w:after="0" w:line="240" w:lineRule="auto"/>
        <w:rPr>
          <w:rFonts w:ascii="Times New Roman" w:eastAsia="Times New Roman" w:hAnsi="Times New Roman" w:cs="Times New Roman"/>
          <w:sz w:val="20"/>
          <w:szCs w:val="20"/>
          <w:lang w:eastAsia="pt-BR"/>
        </w:rPr>
      </w:pPr>
    </w:p>
    <w:p w:rsidR="00EA0E5D" w:rsidRPr="00B9557E" w:rsidRDefault="000C45FE" w:rsidP="00AE4310">
      <w:pPr>
        <w:shd w:val="clear" w:color="auto" w:fill="FFFFFF"/>
        <w:spacing w:after="0" w:line="240" w:lineRule="auto"/>
        <w:rPr>
          <w:rFonts w:ascii="Times New Roman" w:eastAsia="Times New Roman" w:hAnsi="Times New Roman" w:cs="Times New Roman"/>
          <w:b/>
          <w:sz w:val="28"/>
          <w:szCs w:val="28"/>
          <w:lang w:eastAsia="pt-BR"/>
        </w:rPr>
      </w:pPr>
      <w:r w:rsidRPr="00B9557E">
        <w:rPr>
          <w:rFonts w:ascii="Times New Roman" w:eastAsia="Times New Roman" w:hAnsi="Times New Roman" w:cs="Times New Roman"/>
          <w:b/>
          <w:sz w:val="28"/>
          <w:szCs w:val="28"/>
          <w:lang w:eastAsia="pt-BR"/>
        </w:rPr>
        <w:t>Justificação na história da Igreja</w:t>
      </w:r>
    </w:p>
    <w:p w:rsidR="00F902B7" w:rsidRPr="00B9557E" w:rsidRDefault="000C45FE" w:rsidP="00AE4310">
      <w:pPr>
        <w:shd w:val="clear" w:color="auto" w:fill="FFFFFF"/>
        <w:spacing w:after="60" w:line="240" w:lineRule="auto"/>
        <w:rPr>
          <w:rFonts w:ascii="Times New Roman" w:hAnsi="Times New Roman" w:cs="Times New Roman"/>
          <w:sz w:val="24"/>
          <w:szCs w:val="24"/>
        </w:rPr>
      </w:pPr>
      <w:r w:rsidRPr="00B9557E">
        <w:rPr>
          <w:rFonts w:ascii="Times New Roman" w:eastAsia="Times New Roman" w:hAnsi="Times New Roman" w:cs="Times New Roman"/>
          <w:b/>
          <w:sz w:val="24"/>
          <w:szCs w:val="24"/>
          <w:lang w:eastAsia="pt-BR"/>
        </w:rPr>
        <w:t>Agostinho</w:t>
      </w:r>
      <w:r w:rsidRPr="00B9557E">
        <w:rPr>
          <w:rFonts w:ascii="Times New Roman" w:eastAsia="Times New Roman" w:hAnsi="Times New Roman" w:cs="Times New Roman"/>
          <w:sz w:val="24"/>
          <w:szCs w:val="24"/>
          <w:lang w:eastAsia="pt-BR"/>
        </w:rPr>
        <w:t xml:space="preserve"> e</w:t>
      </w:r>
      <w:r w:rsidRPr="00B9557E">
        <w:rPr>
          <w:rFonts w:ascii="Times New Roman" w:hAnsi="Times New Roman" w:cs="Times New Roman"/>
          <w:sz w:val="24"/>
          <w:szCs w:val="24"/>
        </w:rPr>
        <w:t xml:space="preserve"> </w:t>
      </w:r>
      <w:r w:rsidRPr="00B9557E">
        <w:rPr>
          <w:rFonts w:ascii="Times New Roman" w:hAnsi="Times New Roman" w:cs="Times New Roman"/>
          <w:b/>
          <w:sz w:val="24"/>
          <w:szCs w:val="24"/>
        </w:rPr>
        <w:t>Pelágio</w:t>
      </w:r>
      <w:r w:rsidRPr="00B9557E">
        <w:rPr>
          <w:rFonts w:ascii="Times New Roman" w:hAnsi="Times New Roman" w:cs="Times New Roman"/>
          <w:sz w:val="24"/>
          <w:szCs w:val="24"/>
        </w:rPr>
        <w:t xml:space="preserve"> estavam preocupados com o problema de como </w:t>
      </w:r>
      <w:r w:rsidR="00427AFF" w:rsidRPr="00B9557E">
        <w:rPr>
          <w:rFonts w:ascii="Times New Roman" w:hAnsi="Times New Roman" w:cs="Times New Roman"/>
          <w:sz w:val="24"/>
          <w:szCs w:val="24"/>
        </w:rPr>
        <w:t xml:space="preserve">o </w:t>
      </w:r>
      <w:r w:rsidRPr="00B9557E">
        <w:rPr>
          <w:rFonts w:ascii="Times New Roman" w:hAnsi="Times New Roman" w:cs="Times New Roman"/>
          <w:sz w:val="24"/>
          <w:szCs w:val="24"/>
        </w:rPr>
        <w:t>homem se salva. O homem seria salvo pelo poder divino apenas, ou havia um lugar no processo da salvação para a vontade humana? Pelágio (c. 360</w:t>
      </w:r>
      <w:r w:rsidR="00427AFF" w:rsidRPr="00B9557E">
        <w:rPr>
          <w:rFonts w:ascii="Times New Roman" w:hAnsi="Times New Roman" w:cs="Times New Roman"/>
          <w:sz w:val="24"/>
          <w:szCs w:val="24"/>
        </w:rPr>
        <w:t xml:space="preserve"> </w:t>
      </w:r>
      <w:r w:rsidRPr="00B9557E">
        <w:rPr>
          <w:rFonts w:ascii="Times New Roman" w:hAnsi="Times New Roman" w:cs="Times New Roman"/>
          <w:sz w:val="24"/>
          <w:szCs w:val="24"/>
        </w:rPr>
        <w:t>-</w:t>
      </w:r>
      <w:r w:rsidR="00427AFF" w:rsidRPr="00B9557E">
        <w:rPr>
          <w:rFonts w:ascii="Times New Roman" w:hAnsi="Times New Roman" w:cs="Times New Roman"/>
          <w:sz w:val="24"/>
          <w:szCs w:val="24"/>
        </w:rPr>
        <w:t xml:space="preserve"> </w:t>
      </w:r>
      <w:r w:rsidRPr="00B9557E">
        <w:rPr>
          <w:rFonts w:ascii="Times New Roman" w:hAnsi="Times New Roman" w:cs="Times New Roman"/>
          <w:sz w:val="24"/>
          <w:szCs w:val="24"/>
        </w:rPr>
        <w:t>c.</w:t>
      </w:r>
      <w:r w:rsidR="004D3404" w:rsidRPr="00B9557E">
        <w:rPr>
          <w:rFonts w:ascii="Times New Roman" w:hAnsi="Times New Roman" w:cs="Times New Roman"/>
          <w:sz w:val="24"/>
          <w:szCs w:val="24"/>
        </w:rPr>
        <w:t xml:space="preserve"> </w:t>
      </w:r>
      <w:r w:rsidRPr="00B9557E">
        <w:rPr>
          <w:rFonts w:ascii="Times New Roman" w:hAnsi="Times New Roman" w:cs="Times New Roman"/>
          <w:sz w:val="24"/>
          <w:szCs w:val="24"/>
        </w:rPr>
        <w:t>420), monge britânico, dizia que o homem tinha capacidade d</w:t>
      </w:r>
      <w:r w:rsidR="00A94287" w:rsidRPr="00B9557E">
        <w:rPr>
          <w:rFonts w:ascii="Times New Roman" w:hAnsi="Times New Roman" w:cs="Times New Roman"/>
          <w:sz w:val="24"/>
          <w:szCs w:val="24"/>
        </w:rPr>
        <w:t xml:space="preserve">e escolher entre o bem e o mal, pois, segundo ele, o homem não herda o pecado original. Ainda, segundo ele, o homem poderia cooperar com Deus na conquista da santidade. Ao contrário dele, Agostinho (354-430), bispo de </w:t>
      </w:r>
      <w:proofErr w:type="spellStart"/>
      <w:r w:rsidR="00A94287" w:rsidRPr="00B9557E">
        <w:rPr>
          <w:rFonts w:ascii="Times New Roman" w:hAnsi="Times New Roman" w:cs="Times New Roman"/>
          <w:sz w:val="24"/>
          <w:szCs w:val="24"/>
        </w:rPr>
        <w:t>Hipona</w:t>
      </w:r>
      <w:proofErr w:type="spellEnd"/>
      <w:r w:rsidR="00A94287" w:rsidRPr="00B9557E">
        <w:rPr>
          <w:rFonts w:ascii="Times New Roman" w:hAnsi="Times New Roman" w:cs="Times New Roman"/>
          <w:sz w:val="24"/>
          <w:szCs w:val="24"/>
        </w:rPr>
        <w:t xml:space="preserve">, </w:t>
      </w:r>
      <w:r w:rsidR="00427AFF" w:rsidRPr="00B9557E">
        <w:rPr>
          <w:rFonts w:ascii="Times New Roman" w:hAnsi="Times New Roman" w:cs="Times New Roman"/>
          <w:sz w:val="24"/>
          <w:szCs w:val="24"/>
        </w:rPr>
        <w:t>afirmava</w:t>
      </w:r>
      <w:r w:rsidR="00A94287" w:rsidRPr="00B9557E">
        <w:rPr>
          <w:rFonts w:ascii="Times New Roman" w:hAnsi="Times New Roman" w:cs="Times New Roman"/>
          <w:sz w:val="24"/>
          <w:szCs w:val="24"/>
        </w:rPr>
        <w:t xml:space="preserve"> que a vontade do homem é tão limitada que ele nada pode fazer por sua salvação, </w:t>
      </w:r>
      <w:r w:rsidR="0083173A">
        <w:rPr>
          <w:rFonts w:ascii="Times New Roman" w:hAnsi="Times New Roman" w:cs="Times New Roman"/>
          <w:sz w:val="24"/>
          <w:szCs w:val="24"/>
        </w:rPr>
        <w:t>a qual</w:t>
      </w:r>
      <w:r w:rsidR="00A94287" w:rsidRPr="00B9557E">
        <w:rPr>
          <w:rFonts w:ascii="Times New Roman" w:hAnsi="Times New Roman" w:cs="Times New Roman"/>
          <w:sz w:val="24"/>
          <w:szCs w:val="24"/>
        </w:rPr>
        <w:t xml:space="preserve"> vem </w:t>
      </w:r>
      <w:r w:rsidR="00427AFF" w:rsidRPr="00B9557E">
        <w:rPr>
          <w:rFonts w:ascii="Times New Roman" w:hAnsi="Times New Roman" w:cs="Times New Roman"/>
          <w:sz w:val="24"/>
          <w:szCs w:val="24"/>
        </w:rPr>
        <w:t>a</w:t>
      </w:r>
      <w:r w:rsidR="00A94287" w:rsidRPr="00B9557E">
        <w:rPr>
          <w:rFonts w:ascii="Times New Roman" w:hAnsi="Times New Roman" w:cs="Times New Roman"/>
          <w:sz w:val="24"/>
          <w:szCs w:val="24"/>
        </w:rPr>
        <w:t xml:space="preserve">os eleitos </w:t>
      </w:r>
      <w:r w:rsidR="00427AFF" w:rsidRPr="00B9557E">
        <w:rPr>
          <w:rFonts w:ascii="Times New Roman" w:hAnsi="Times New Roman" w:cs="Times New Roman"/>
          <w:sz w:val="24"/>
          <w:szCs w:val="24"/>
        </w:rPr>
        <w:t xml:space="preserve">somente </w:t>
      </w:r>
      <w:r w:rsidR="00A94287" w:rsidRPr="00B9557E">
        <w:rPr>
          <w:rFonts w:ascii="Times New Roman" w:hAnsi="Times New Roman" w:cs="Times New Roman"/>
          <w:sz w:val="24"/>
          <w:szCs w:val="24"/>
        </w:rPr>
        <w:t xml:space="preserve">através da graça de Deus em Cristo. Apesar das ideias de Pelágio terem sido condenadas no Concílio de Éfeso em 431, a Igreja não aceitou plenamente as ideias de Agostinho. </w:t>
      </w:r>
    </w:p>
    <w:p w:rsidR="00380B80" w:rsidRPr="00B9557E" w:rsidRDefault="0030000B" w:rsidP="00AE4310">
      <w:pPr>
        <w:shd w:val="clear" w:color="auto" w:fill="FFFFFF"/>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O monge </w:t>
      </w:r>
      <w:r w:rsidR="009E1574" w:rsidRPr="00B9557E">
        <w:rPr>
          <w:rFonts w:ascii="Times New Roman" w:hAnsi="Times New Roman" w:cs="Times New Roman"/>
          <w:b/>
          <w:sz w:val="24"/>
          <w:szCs w:val="24"/>
        </w:rPr>
        <w:t xml:space="preserve">João </w:t>
      </w:r>
      <w:r w:rsidRPr="00B9557E">
        <w:rPr>
          <w:rFonts w:ascii="Times New Roman" w:hAnsi="Times New Roman" w:cs="Times New Roman"/>
          <w:b/>
          <w:sz w:val="24"/>
          <w:szCs w:val="24"/>
        </w:rPr>
        <w:t>Cassiano</w:t>
      </w:r>
      <w:r w:rsidRPr="00B9557E">
        <w:rPr>
          <w:rFonts w:ascii="Times New Roman" w:hAnsi="Times New Roman" w:cs="Times New Roman"/>
          <w:sz w:val="24"/>
          <w:szCs w:val="24"/>
        </w:rPr>
        <w:t xml:space="preserve"> (c. 360 </w:t>
      </w:r>
      <w:r w:rsidR="00427AFF" w:rsidRPr="00B9557E">
        <w:rPr>
          <w:rFonts w:ascii="Times New Roman" w:hAnsi="Times New Roman" w:cs="Times New Roman"/>
          <w:sz w:val="24"/>
          <w:szCs w:val="24"/>
        </w:rPr>
        <w:t>-</w:t>
      </w:r>
      <w:r w:rsidRPr="00B9557E">
        <w:rPr>
          <w:rFonts w:ascii="Times New Roman" w:hAnsi="Times New Roman" w:cs="Times New Roman"/>
          <w:sz w:val="24"/>
          <w:szCs w:val="24"/>
        </w:rPr>
        <w:t xml:space="preserve"> 435) procurou conciliar a</w:t>
      </w:r>
      <w:r w:rsidR="00427AFF" w:rsidRPr="00B9557E">
        <w:rPr>
          <w:rFonts w:ascii="Times New Roman" w:hAnsi="Times New Roman" w:cs="Times New Roman"/>
          <w:sz w:val="24"/>
          <w:szCs w:val="24"/>
        </w:rPr>
        <w:t>s</w:t>
      </w:r>
      <w:r w:rsidRPr="00B9557E">
        <w:rPr>
          <w:rFonts w:ascii="Times New Roman" w:hAnsi="Times New Roman" w:cs="Times New Roman"/>
          <w:sz w:val="24"/>
          <w:szCs w:val="24"/>
        </w:rPr>
        <w:t xml:space="preserve"> vontade</w:t>
      </w:r>
      <w:r w:rsidR="00427AFF" w:rsidRPr="00B9557E">
        <w:rPr>
          <w:rFonts w:ascii="Times New Roman" w:hAnsi="Times New Roman" w:cs="Times New Roman"/>
          <w:sz w:val="24"/>
          <w:szCs w:val="24"/>
        </w:rPr>
        <w:t>s</w:t>
      </w:r>
      <w:r w:rsidRPr="00B9557E">
        <w:rPr>
          <w:rFonts w:ascii="Times New Roman" w:hAnsi="Times New Roman" w:cs="Times New Roman"/>
          <w:sz w:val="24"/>
          <w:szCs w:val="24"/>
        </w:rPr>
        <w:t xml:space="preserve"> humana e </w:t>
      </w:r>
      <w:r w:rsidR="00427AFF" w:rsidRPr="00B9557E">
        <w:rPr>
          <w:rFonts w:ascii="Times New Roman" w:hAnsi="Times New Roman" w:cs="Times New Roman"/>
          <w:sz w:val="24"/>
          <w:szCs w:val="24"/>
        </w:rPr>
        <w:t>d</w:t>
      </w:r>
      <w:r w:rsidRPr="00B9557E">
        <w:rPr>
          <w:rFonts w:ascii="Times New Roman" w:hAnsi="Times New Roman" w:cs="Times New Roman"/>
          <w:sz w:val="24"/>
          <w:szCs w:val="24"/>
        </w:rPr>
        <w:t>ivina quanto à salvação</w:t>
      </w:r>
      <w:r w:rsidR="00B175C5" w:rsidRPr="00B9557E">
        <w:rPr>
          <w:rFonts w:ascii="Times New Roman" w:hAnsi="Times New Roman" w:cs="Times New Roman"/>
          <w:sz w:val="24"/>
          <w:szCs w:val="24"/>
        </w:rPr>
        <w:t>, pois temia que a eleição e a graça irresistíve</w:t>
      </w:r>
      <w:r w:rsidR="00427AFF" w:rsidRPr="00B9557E">
        <w:rPr>
          <w:rFonts w:ascii="Times New Roman" w:hAnsi="Times New Roman" w:cs="Times New Roman"/>
          <w:sz w:val="24"/>
          <w:szCs w:val="24"/>
        </w:rPr>
        <w:t>l</w:t>
      </w:r>
      <w:r w:rsidR="00B175C5" w:rsidRPr="00B9557E">
        <w:rPr>
          <w:rFonts w:ascii="Times New Roman" w:hAnsi="Times New Roman" w:cs="Times New Roman"/>
          <w:sz w:val="24"/>
          <w:szCs w:val="24"/>
        </w:rPr>
        <w:t xml:space="preserve"> ensinada por Agostinho gerassem uma irresponsabilidade ética</w:t>
      </w:r>
      <w:r w:rsidRPr="00B9557E">
        <w:rPr>
          <w:rFonts w:ascii="Times New Roman" w:hAnsi="Times New Roman" w:cs="Times New Roman"/>
          <w:sz w:val="24"/>
          <w:szCs w:val="24"/>
        </w:rPr>
        <w:t xml:space="preserve">. </w:t>
      </w:r>
      <w:r w:rsidR="00B175C5" w:rsidRPr="00B9557E">
        <w:rPr>
          <w:rFonts w:ascii="Times New Roman" w:hAnsi="Times New Roman" w:cs="Times New Roman"/>
          <w:sz w:val="24"/>
          <w:szCs w:val="24"/>
        </w:rPr>
        <w:t>Entendia que a</w:t>
      </w:r>
      <w:r w:rsidRPr="00B9557E">
        <w:rPr>
          <w:rFonts w:ascii="Times New Roman" w:hAnsi="Times New Roman" w:cs="Times New Roman"/>
          <w:sz w:val="24"/>
          <w:szCs w:val="24"/>
        </w:rPr>
        <w:t xml:space="preserve"> vontade humana</w:t>
      </w:r>
      <w:r w:rsidR="00B175C5" w:rsidRPr="00B9557E">
        <w:rPr>
          <w:rFonts w:ascii="Times New Roman" w:hAnsi="Times New Roman" w:cs="Times New Roman"/>
          <w:sz w:val="24"/>
          <w:szCs w:val="24"/>
        </w:rPr>
        <w:t xml:space="preserve"> era</w:t>
      </w:r>
      <w:r w:rsidRPr="00B9557E">
        <w:rPr>
          <w:rFonts w:ascii="Times New Roman" w:hAnsi="Times New Roman" w:cs="Times New Roman"/>
          <w:sz w:val="24"/>
          <w:szCs w:val="24"/>
        </w:rPr>
        <w:t xml:space="preserve"> </w:t>
      </w:r>
      <w:r w:rsidR="00B175C5" w:rsidRPr="00B9557E">
        <w:rPr>
          <w:rFonts w:ascii="Times New Roman" w:hAnsi="Times New Roman" w:cs="Times New Roman"/>
          <w:sz w:val="24"/>
          <w:szCs w:val="24"/>
        </w:rPr>
        <w:t>apenas enfraquecida</w:t>
      </w:r>
      <w:r w:rsidRPr="00B9557E">
        <w:rPr>
          <w:rFonts w:ascii="Times New Roman" w:hAnsi="Times New Roman" w:cs="Times New Roman"/>
          <w:sz w:val="24"/>
          <w:szCs w:val="24"/>
        </w:rPr>
        <w:t xml:space="preserve"> </w:t>
      </w:r>
      <w:r w:rsidR="00B175C5" w:rsidRPr="00B9557E">
        <w:rPr>
          <w:rFonts w:ascii="Times New Roman" w:hAnsi="Times New Roman" w:cs="Times New Roman"/>
          <w:sz w:val="24"/>
          <w:szCs w:val="24"/>
        </w:rPr>
        <w:t xml:space="preserve">e </w:t>
      </w:r>
      <w:r w:rsidRPr="00B9557E">
        <w:rPr>
          <w:rFonts w:ascii="Times New Roman" w:hAnsi="Times New Roman" w:cs="Times New Roman"/>
          <w:sz w:val="24"/>
          <w:szCs w:val="24"/>
        </w:rPr>
        <w:t>pod</w:t>
      </w:r>
      <w:r w:rsidR="00B175C5" w:rsidRPr="00B9557E">
        <w:rPr>
          <w:rFonts w:ascii="Times New Roman" w:hAnsi="Times New Roman" w:cs="Times New Roman"/>
          <w:sz w:val="24"/>
          <w:szCs w:val="24"/>
        </w:rPr>
        <w:t>ia</w:t>
      </w:r>
      <w:r w:rsidRPr="00B9557E">
        <w:rPr>
          <w:rFonts w:ascii="Times New Roman" w:hAnsi="Times New Roman" w:cs="Times New Roman"/>
          <w:sz w:val="24"/>
          <w:szCs w:val="24"/>
        </w:rPr>
        <w:t xml:space="preserve"> cooperar com a graça divina no processo da salvação</w:t>
      </w:r>
      <w:r w:rsidR="00B175C5" w:rsidRPr="00B9557E">
        <w:rPr>
          <w:rFonts w:ascii="Times New Roman" w:hAnsi="Times New Roman" w:cs="Times New Roman"/>
          <w:sz w:val="24"/>
          <w:szCs w:val="24"/>
        </w:rPr>
        <w:t xml:space="preserve">, o que hoje entendemos como </w:t>
      </w:r>
      <w:proofErr w:type="spellStart"/>
      <w:r w:rsidR="00B175C5" w:rsidRPr="00B9557E">
        <w:rPr>
          <w:rFonts w:ascii="Times New Roman" w:hAnsi="Times New Roman" w:cs="Times New Roman"/>
          <w:b/>
          <w:sz w:val="24"/>
          <w:szCs w:val="24"/>
        </w:rPr>
        <w:t>semipelagianismo</w:t>
      </w:r>
      <w:proofErr w:type="spellEnd"/>
      <w:r w:rsidR="00B175C5" w:rsidRPr="00B9557E">
        <w:rPr>
          <w:rFonts w:ascii="Times New Roman" w:hAnsi="Times New Roman" w:cs="Times New Roman"/>
          <w:sz w:val="24"/>
          <w:szCs w:val="24"/>
        </w:rPr>
        <w:t xml:space="preserve">. Embora sua proposta </w:t>
      </w:r>
      <w:r w:rsidR="00276227" w:rsidRPr="00B9557E">
        <w:rPr>
          <w:rFonts w:ascii="Times New Roman" w:hAnsi="Times New Roman" w:cs="Times New Roman"/>
          <w:sz w:val="24"/>
          <w:szCs w:val="24"/>
        </w:rPr>
        <w:t>ter sido</w:t>
      </w:r>
      <w:r w:rsidR="00B175C5" w:rsidRPr="00B9557E">
        <w:rPr>
          <w:rFonts w:ascii="Times New Roman" w:hAnsi="Times New Roman" w:cs="Times New Roman"/>
          <w:sz w:val="24"/>
          <w:szCs w:val="24"/>
        </w:rPr>
        <w:t xml:space="preserve"> condenada no Sínodo de Orange em 529, a doutrina da </w:t>
      </w:r>
      <w:r w:rsidR="00427AFF" w:rsidRPr="00B9557E">
        <w:rPr>
          <w:rFonts w:ascii="Times New Roman" w:hAnsi="Times New Roman" w:cs="Times New Roman"/>
          <w:sz w:val="24"/>
          <w:szCs w:val="24"/>
        </w:rPr>
        <w:t>I</w:t>
      </w:r>
      <w:r w:rsidR="00B175C5" w:rsidRPr="00B9557E">
        <w:rPr>
          <w:rFonts w:ascii="Times New Roman" w:hAnsi="Times New Roman" w:cs="Times New Roman"/>
          <w:sz w:val="24"/>
          <w:szCs w:val="24"/>
        </w:rPr>
        <w:t>greja medieval é semelhante a este ponto de vista</w:t>
      </w:r>
      <w:r w:rsidR="00F902B7" w:rsidRPr="00B9557E">
        <w:rPr>
          <w:rFonts w:ascii="Times New Roman" w:hAnsi="Times New Roman" w:cs="Times New Roman"/>
          <w:sz w:val="24"/>
          <w:szCs w:val="24"/>
        </w:rPr>
        <w:t xml:space="preserve"> </w:t>
      </w:r>
      <w:r w:rsidR="00F902B7" w:rsidRPr="00B9557E">
        <w:rPr>
          <w:rStyle w:val="Refdenotaderodap"/>
          <w:rFonts w:ascii="Times New Roman" w:hAnsi="Times New Roman" w:cs="Times New Roman"/>
          <w:sz w:val="24"/>
          <w:szCs w:val="24"/>
        </w:rPr>
        <w:footnoteReference w:id="15"/>
      </w:r>
      <w:r w:rsidR="00380B80" w:rsidRPr="00B9557E">
        <w:rPr>
          <w:rFonts w:ascii="Times New Roman" w:hAnsi="Times New Roman" w:cs="Times New Roman"/>
          <w:sz w:val="24"/>
          <w:szCs w:val="24"/>
        </w:rPr>
        <w:t xml:space="preserve">. </w:t>
      </w:r>
    </w:p>
    <w:p w:rsidR="00D35DDB" w:rsidRPr="00B9557E" w:rsidRDefault="00A94287" w:rsidP="007A24C3">
      <w:pPr>
        <w:shd w:val="clear" w:color="auto" w:fill="FFFFFF"/>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O problema levantado por </w:t>
      </w:r>
      <w:r w:rsidR="00B175C5" w:rsidRPr="00B9557E">
        <w:rPr>
          <w:rFonts w:ascii="Times New Roman" w:hAnsi="Times New Roman" w:cs="Times New Roman"/>
          <w:sz w:val="24"/>
          <w:szCs w:val="24"/>
        </w:rPr>
        <w:t>Pelágio e Agostinho</w:t>
      </w:r>
      <w:r w:rsidRPr="00B9557E">
        <w:rPr>
          <w:rFonts w:ascii="Times New Roman" w:hAnsi="Times New Roman" w:cs="Times New Roman"/>
          <w:sz w:val="24"/>
          <w:szCs w:val="24"/>
        </w:rPr>
        <w:t xml:space="preserve"> permanece perene</w:t>
      </w:r>
      <w:r w:rsidR="0003141B">
        <w:rPr>
          <w:rFonts w:ascii="Times New Roman" w:hAnsi="Times New Roman" w:cs="Times New Roman"/>
          <w:sz w:val="24"/>
          <w:szCs w:val="24"/>
        </w:rPr>
        <w:t>.</w:t>
      </w:r>
      <w:r w:rsidRPr="00B9557E">
        <w:rPr>
          <w:rFonts w:ascii="Times New Roman" w:hAnsi="Times New Roman" w:cs="Times New Roman"/>
          <w:sz w:val="24"/>
          <w:szCs w:val="24"/>
        </w:rPr>
        <w:t xml:space="preserve"> </w:t>
      </w:r>
      <w:r w:rsidR="009764B7" w:rsidRPr="00B9557E">
        <w:rPr>
          <w:rFonts w:ascii="Times New Roman" w:hAnsi="Times New Roman" w:cs="Times New Roman"/>
          <w:sz w:val="24"/>
          <w:szCs w:val="24"/>
        </w:rPr>
        <w:t xml:space="preserve">O </w:t>
      </w:r>
      <w:proofErr w:type="spellStart"/>
      <w:r w:rsidR="009764B7" w:rsidRPr="00B9557E">
        <w:rPr>
          <w:rFonts w:ascii="Times New Roman" w:hAnsi="Times New Roman" w:cs="Times New Roman"/>
          <w:sz w:val="24"/>
          <w:szCs w:val="24"/>
        </w:rPr>
        <w:t>semipelag</w:t>
      </w:r>
      <w:r w:rsidR="00427AFF" w:rsidRPr="00B9557E">
        <w:rPr>
          <w:rFonts w:ascii="Times New Roman" w:hAnsi="Times New Roman" w:cs="Times New Roman"/>
          <w:sz w:val="24"/>
          <w:szCs w:val="24"/>
        </w:rPr>
        <w:t>i</w:t>
      </w:r>
      <w:r w:rsidR="009764B7" w:rsidRPr="00B9557E">
        <w:rPr>
          <w:rFonts w:ascii="Times New Roman" w:hAnsi="Times New Roman" w:cs="Times New Roman"/>
          <w:sz w:val="24"/>
          <w:szCs w:val="24"/>
        </w:rPr>
        <w:t>anismo</w:t>
      </w:r>
      <w:proofErr w:type="spellEnd"/>
      <w:r w:rsidR="009764B7" w:rsidRPr="00B9557E">
        <w:rPr>
          <w:rFonts w:ascii="Times New Roman" w:hAnsi="Times New Roman" w:cs="Times New Roman"/>
          <w:sz w:val="24"/>
          <w:szCs w:val="24"/>
        </w:rPr>
        <w:t xml:space="preserve"> é precursor do </w:t>
      </w:r>
      <w:proofErr w:type="spellStart"/>
      <w:r w:rsidR="009764B7" w:rsidRPr="00B9557E">
        <w:rPr>
          <w:rFonts w:ascii="Times New Roman" w:hAnsi="Times New Roman" w:cs="Times New Roman"/>
          <w:b/>
          <w:sz w:val="24"/>
          <w:szCs w:val="24"/>
        </w:rPr>
        <w:t>arminianismo</w:t>
      </w:r>
      <w:proofErr w:type="spellEnd"/>
      <w:r w:rsidR="009764B7" w:rsidRPr="00B9557E">
        <w:rPr>
          <w:rFonts w:ascii="Times New Roman" w:hAnsi="Times New Roman" w:cs="Times New Roman"/>
          <w:sz w:val="24"/>
          <w:szCs w:val="24"/>
        </w:rPr>
        <w:t xml:space="preserve"> do século XVI, que se tornou um sistema proeminente em grande parte das igrejas evangélicas atuais, onde a fé é fruto da virtude natural do homem, fruto d</w:t>
      </w:r>
      <w:r w:rsidR="00427AFF" w:rsidRPr="00B9557E">
        <w:rPr>
          <w:rFonts w:ascii="Times New Roman" w:hAnsi="Times New Roman" w:cs="Times New Roman"/>
          <w:sz w:val="24"/>
          <w:szCs w:val="24"/>
        </w:rPr>
        <w:t>e</w:t>
      </w:r>
      <w:r w:rsidR="009764B7" w:rsidRPr="00B9557E">
        <w:rPr>
          <w:rFonts w:ascii="Times New Roman" w:hAnsi="Times New Roman" w:cs="Times New Roman"/>
          <w:sz w:val="24"/>
          <w:szCs w:val="24"/>
        </w:rPr>
        <w:t xml:space="preserve"> sua escolha. Basicamente isto acontece pela rejeição da doutrina reformada da eleição, que torna necessária a noção da graça </w:t>
      </w:r>
      <w:proofErr w:type="spellStart"/>
      <w:r w:rsidR="009764B7" w:rsidRPr="00B9557E">
        <w:rPr>
          <w:rFonts w:ascii="Times New Roman" w:hAnsi="Times New Roman" w:cs="Times New Roman"/>
          <w:sz w:val="24"/>
          <w:szCs w:val="24"/>
        </w:rPr>
        <w:t>preveniente</w:t>
      </w:r>
      <w:proofErr w:type="spellEnd"/>
      <w:r w:rsidR="00833D7D" w:rsidRPr="00B9557E">
        <w:rPr>
          <w:rFonts w:ascii="Times New Roman" w:hAnsi="Times New Roman" w:cs="Times New Roman"/>
          <w:sz w:val="24"/>
          <w:szCs w:val="24"/>
        </w:rPr>
        <w:t xml:space="preserve"> </w:t>
      </w:r>
      <w:r w:rsidR="00833D7D" w:rsidRPr="00B9557E">
        <w:rPr>
          <w:rStyle w:val="Refdenotaderodap"/>
          <w:rFonts w:ascii="Times New Roman" w:hAnsi="Times New Roman" w:cs="Times New Roman"/>
          <w:sz w:val="24"/>
          <w:szCs w:val="24"/>
        </w:rPr>
        <w:footnoteReference w:id="16"/>
      </w:r>
      <w:r w:rsidR="009764B7" w:rsidRPr="00B9557E">
        <w:rPr>
          <w:rFonts w:ascii="Times New Roman" w:hAnsi="Times New Roman" w:cs="Times New Roman"/>
          <w:sz w:val="24"/>
          <w:szCs w:val="24"/>
        </w:rPr>
        <w:t xml:space="preserve"> para explicar que as pessoas são livres para escolher ou rejeitar o evangelho </w:t>
      </w:r>
      <w:r w:rsidR="009764B7" w:rsidRPr="00B9557E">
        <w:rPr>
          <w:rStyle w:val="Refdenotaderodap"/>
          <w:rFonts w:ascii="Times New Roman" w:hAnsi="Times New Roman" w:cs="Times New Roman"/>
          <w:sz w:val="24"/>
          <w:szCs w:val="24"/>
        </w:rPr>
        <w:footnoteReference w:id="17"/>
      </w:r>
      <w:r w:rsidR="009764B7" w:rsidRPr="00B9557E">
        <w:rPr>
          <w:rFonts w:ascii="Times New Roman" w:hAnsi="Times New Roman" w:cs="Times New Roman"/>
          <w:sz w:val="24"/>
          <w:szCs w:val="24"/>
        </w:rPr>
        <w:t>.</w:t>
      </w:r>
      <w:r w:rsidR="007A24C3" w:rsidRPr="00B9557E">
        <w:rPr>
          <w:rFonts w:ascii="Times New Roman" w:hAnsi="Times New Roman" w:cs="Times New Roman"/>
          <w:sz w:val="24"/>
          <w:szCs w:val="24"/>
        </w:rPr>
        <w:t xml:space="preserve"> </w:t>
      </w:r>
      <w:r w:rsidR="00D35DDB" w:rsidRPr="00B9557E">
        <w:rPr>
          <w:rFonts w:ascii="Times New Roman" w:hAnsi="Times New Roman" w:cs="Times New Roman"/>
          <w:sz w:val="24"/>
          <w:szCs w:val="24"/>
        </w:rPr>
        <w:t xml:space="preserve">O </w:t>
      </w:r>
      <w:proofErr w:type="spellStart"/>
      <w:r w:rsidR="00D35DDB" w:rsidRPr="00B9557E">
        <w:rPr>
          <w:rFonts w:ascii="Times New Roman" w:hAnsi="Times New Roman" w:cs="Times New Roman"/>
          <w:sz w:val="24"/>
          <w:szCs w:val="24"/>
        </w:rPr>
        <w:t>arminianismo</w:t>
      </w:r>
      <w:proofErr w:type="spellEnd"/>
      <w:r w:rsidR="00D35DDB" w:rsidRPr="00B9557E">
        <w:rPr>
          <w:rFonts w:ascii="Times New Roman" w:hAnsi="Times New Roman" w:cs="Times New Roman"/>
          <w:sz w:val="24"/>
          <w:szCs w:val="24"/>
        </w:rPr>
        <w:t xml:space="preserve"> foi co</w:t>
      </w:r>
      <w:r w:rsidR="00B9557E" w:rsidRPr="00B9557E">
        <w:rPr>
          <w:rFonts w:ascii="Times New Roman" w:hAnsi="Times New Roman" w:cs="Times New Roman"/>
          <w:sz w:val="24"/>
          <w:szCs w:val="24"/>
        </w:rPr>
        <w:t>ndenado</w:t>
      </w:r>
      <w:r w:rsidR="00D35DDB" w:rsidRPr="00B9557E">
        <w:rPr>
          <w:rFonts w:ascii="Times New Roman" w:hAnsi="Times New Roman" w:cs="Times New Roman"/>
          <w:sz w:val="24"/>
          <w:szCs w:val="24"/>
        </w:rPr>
        <w:t xml:space="preserve"> no </w:t>
      </w:r>
      <w:r w:rsidR="00D35DDB" w:rsidRPr="00B9557E">
        <w:rPr>
          <w:rFonts w:ascii="Times New Roman" w:hAnsi="Times New Roman" w:cs="Times New Roman"/>
          <w:b/>
          <w:sz w:val="24"/>
          <w:szCs w:val="24"/>
        </w:rPr>
        <w:t xml:space="preserve">Sínodo de </w:t>
      </w:r>
      <w:proofErr w:type="spellStart"/>
      <w:r w:rsidR="00D35DDB" w:rsidRPr="00B9557E">
        <w:rPr>
          <w:rFonts w:ascii="Times New Roman" w:hAnsi="Times New Roman" w:cs="Times New Roman"/>
          <w:b/>
          <w:sz w:val="24"/>
          <w:szCs w:val="24"/>
        </w:rPr>
        <w:t>Dort</w:t>
      </w:r>
      <w:proofErr w:type="spellEnd"/>
      <w:r w:rsidR="00D35DDB" w:rsidRPr="00B9557E">
        <w:rPr>
          <w:rFonts w:ascii="Times New Roman" w:hAnsi="Times New Roman" w:cs="Times New Roman"/>
          <w:sz w:val="24"/>
          <w:szCs w:val="24"/>
        </w:rPr>
        <w:t xml:space="preserve"> (1618</w:t>
      </w:r>
      <w:r w:rsidR="007A24C3" w:rsidRPr="00B9557E">
        <w:rPr>
          <w:rFonts w:ascii="Times New Roman" w:hAnsi="Times New Roman" w:cs="Times New Roman"/>
          <w:sz w:val="24"/>
          <w:szCs w:val="24"/>
        </w:rPr>
        <w:t>-1619</w:t>
      </w:r>
      <w:r w:rsidR="00D35DDB" w:rsidRPr="00B9557E">
        <w:rPr>
          <w:rFonts w:ascii="Times New Roman" w:hAnsi="Times New Roman" w:cs="Times New Roman"/>
          <w:sz w:val="24"/>
          <w:szCs w:val="24"/>
        </w:rPr>
        <w:t xml:space="preserve">), </w:t>
      </w:r>
      <w:r w:rsidR="00B9557E" w:rsidRPr="00B9557E">
        <w:rPr>
          <w:rFonts w:ascii="Times New Roman" w:hAnsi="Times New Roman" w:cs="Times New Roman"/>
          <w:sz w:val="24"/>
          <w:szCs w:val="24"/>
        </w:rPr>
        <w:t>que</w:t>
      </w:r>
      <w:r w:rsidR="00D35DDB" w:rsidRPr="00B9557E">
        <w:rPr>
          <w:rFonts w:ascii="Times New Roman" w:hAnsi="Times New Roman" w:cs="Times New Roman"/>
          <w:sz w:val="24"/>
          <w:szCs w:val="24"/>
        </w:rPr>
        <w:t xml:space="preserve"> afirmou que a vontade humana é totalmente incapaz de iniciar ou obter salvação devido à total depravação do homem</w:t>
      </w:r>
      <w:r w:rsidR="00B9557E" w:rsidRPr="00B9557E">
        <w:rPr>
          <w:rFonts w:ascii="Times New Roman" w:hAnsi="Times New Roman" w:cs="Times New Roman"/>
          <w:sz w:val="24"/>
          <w:szCs w:val="24"/>
        </w:rPr>
        <w:t>.</w:t>
      </w:r>
      <w:r w:rsidR="00D35DDB" w:rsidRPr="00B9557E">
        <w:rPr>
          <w:rFonts w:ascii="Times New Roman" w:hAnsi="Times New Roman" w:cs="Times New Roman"/>
          <w:sz w:val="24"/>
          <w:szCs w:val="24"/>
        </w:rPr>
        <w:t xml:space="preserve"> </w:t>
      </w:r>
      <w:r w:rsidR="007A24C3" w:rsidRPr="00B9557E">
        <w:rPr>
          <w:rFonts w:ascii="Times New Roman" w:hAnsi="Times New Roman" w:cs="Times New Roman"/>
          <w:sz w:val="24"/>
          <w:szCs w:val="24"/>
        </w:rPr>
        <w:t xml:space="preserve">Juntamente com a eleição incondicional, a expiação limitada, a graça irresistível e a perseverança dos santos, estes cinco pontos da </w:t>
      </w:r>
      <w:proofErr w:type="spellStart"/>
      <w:r w:rsidR="007A24C3" w:rsidRPr="00B9557E">
        <w:rPr>
          <w:rFonts w:ascii="Times New Roman" w:hAnsi="Times New Roman" w:cs="Times New Roman"/>
          <w:sz w:val="24"/>
          <w:szCs w:val="24"/>
        </w:rPr>
        <w:t>soteriologia</w:t>
      </w:r>
      <w:proofErr w:type="spellEnd"/>
      <w:r w:rsidR="007A24C3" w:rsidRPr="00B9557E">
        <w:rPr>
          <w:rFonts w:ascii="Times New Roman" w:hAnsi="Times New Roman" w:cs="Times New Roman"/>
          <w:sz w:val="24"/>
          <w:szCs w:val="24"/>
        </w:rPr>
        <w:t xml:space="preserve"> </w:t>
      </w:r>
      <w:r w:rsidR="0003141B">
        <w:rPr>
          <w:rFonts w:ascii="Times New Roman" w:hAnsi="Times New Roman" w:cs="Times New Roman"/>
          <w:sz w:val="24"/>
          <w:szCs w:val="24"/>
        </w:rPr>
        <w:t>reformad</w:t>
      </w:r>
      <w:r w:rsidR="007A24C3" w:rsidRPr="00B9557E">
        <w:rPr>
          <w:rFonts w:ascii="Times New Roman" w:hAnsi="Times New Roman" w:cs="Times New Roman"/>
          <w:sz w:val="24"/>
          <w:szCs w:val="24"/>
        </w:rPr>
        <w:t xml:space="preserve">a formam os Cânones de </w:t>
      </w:r>
      <w:proofErr w:type="spellStart"/>
      <w:r w:rsidR="007A24C3" w:rsidRPr="00B9557E">
        <w:rPr>
          <w:rFonts w:ascii="Times New Roman" w:hAnsi="Times New Roman" w:cs="Times New Roman"/>
          <w:sz w:val="24"/>
          <w:szCs w:val="24"/>
        </w:rPr>
        <w:t>Dort</w:t>
      </w:r>
      <w:proofErr w:type="spellEnd"/>
      <w:r w:rsidR="00897BD9">
        <w:rPr>
          <w:rFonts w:ascii="Times New Roman" w:hAnsi="Times New Roman" w:cs="Times New Roman"/>
          <w:sz w:val="24"/>
          <w:szCs w:val="24"/>
        </w:rPr>
        <w:t xml:space="preserve"> </w:t>
      </w:r>
      <w:r w:rsidR="00897BD9">
        <w:rPr>
          <w:rStyle w:val="Refdenotaderodap"/>
          <w:rFonts w:ascii="Times New Roman" w:hAnsi="Times New Roman" w:cs="Times New Roman"/>
          <w:sz w:val="24"/>
          <w:szCs w:val="24"/>
        </w:rPr>
        <w:footnoteReference w:id="18"/>
      </w:r>
      <w:r w:rsidR="007A24C3" w:rsidRPr="00B9557E">
        <w:rPr>
          <w:rFonts w:ascii="Times New Roman" w:hAnsi="Times New Roman" w:cs="Times New Roman"/>
          <w:sz w:val="24"/>
          <w:szCs w:val="24"/>
        </w:rPr>
        <w:t xml:space="preserve">. </w:t>
      </w:r>
      <w:r w:rsidR="00D35DDB" w:rsidRPr="00B9557E">
        <w:rPr>
          <w:rFonts w:ascii="Times New Roman" w:hAnsi="Times New Roman" w:cs="Times New Roman"/>
          <w:sz w:val="24"/>
          <w:szCs w:val="24"/>
        </w:rPr>
        <w:t xml:space="preserve"> </w:t>
      </w:r>
    </w:p>
    <w:p w:rsidR="004D3404" w:rsidRPr="00B9557E" w:rsidRDefault="00B9557E" w:rsidP="00AE4310">
      <w:pPr>
        <w:shd w:val="clear" w:color="auto" w:fill="FFFFFF"/>
        <w:spacing w:after="60" w:line="240" w:lineRule="auto"/>
        <w:rPr>
          <w:rFonts w:ascii="Times New Roman" w:hAnsi="Times New Roman" w:cs="Times New Roman"/>
          <w:sz w:val="24"/>
          <w:szCs w:val="24"/>
          <w:shd w:val="clear" w:color="auto" w:fill="F4FAFF"/>
        </w:rPr>
      </w:pPr>
      <w:r w:rsidRPr="00B9557E">
        <w:rPr>
          <w:rFonts w:ascii="Times New Roman" w:hAnsi="Times New Roman" w:cs="Times New Roman"/>
          <w:sz w:val="24"/>
          <w:szCs w:val="24"/>
        </w:rPr>
        <w:t>Mas</w:t>
      </w:r>
      <w:r w:rsidR="007A24C3" w:rsidRPr="00B9557E">
        <w:rPr>
          <w:rFonts w:ascii="Times New Roman" w:hAnsi="Times New Roman" w:cs="Times New Roman"/>
          <w:sz w:val="24"/>
          <w:szCs w:val="24"/>
        </w:rPr>
        <w:t xml:space="preserve"> antes </w:t>
      </w:r>
      <w:r w:rsidR="00686AA5">
        <w:rPr>
          <w:rFonts w:ascii="Times New Roman" w:hAnsi="Times New Roman" w:cs="Times New Roman"/>
          <w:sz w:val="24"/>
          <w:szCs w:val="24"/>
        </w:rPr>
        <w:t xml:space="preserve">disso </w:t>
      </w:r>
      <w:r w:rsidR="007A24C3" w:rsidRPr="00B9557E">
        <w:rPr>
          <w:rFonts w:ascii="Times New Roman" w:hAnsi="Times New Roman" w:cs="Times New Roman"/>
          <w:sz w:val="24"/>
          <w:szCs w:val="24"/>
        </w:rPr>
        <w:t>surge</w:t>
      </w:r>
      <w:r w:rsidR="007A24C3" w:rsidRPr="00B9557E">
        <w:rPr>
          <w:rFonts w:ascii="Times New Roman" w:hAnsi="Times New Roman" w:cs="Times New Roman"/>
          <w:b/>
          <w:sz w:val="24"/>
          <w:szCs w:val="24"/>
        </w:rPr>
        <w:t xml:space="preserve"> </w:t>
      </w:r>
      <w:r w:rsidR="00686AA5" w:rsidRPr="00686AA5">
        <w:rPr>
          <w:rFonts w:ascii="Times New Roman" w:hAnsi="Times New Roman" w:cs="Times New Roman"/>
          <w:sz w:val="24"/>
          <w:szCs w:val="24"/>
        </w:rPr>
        <w:t>o reformador</w:t>
      </w:r>
      <w:r w:rsidR="00686AA5">
        <w:rPr>
          <w:rFonts w:ascii="Times New Roman" w:hAnsi="Times New Roman" w:cs="Times New Roman"/>
          <w:b/>
          <w:sz w:val="24"/>
          <w:szCs w:val="24"/>
        </w:rPr>
        <w:t xml:space="preserve"> </w:t>
      </w:r>
      <w:r w:rsidR="004D3404" w:rsidRPr="00B9557E">
        <w:rPr>
          <w:rFonts w:ascii="Times New Roman" w:hAnsi="Times New Roman" w:cs="Times New Roman"/>
          <w:b/>
          <w:sz w:val="24"/>
          <w:szCs w:val="24"/>
        </w:rPr>
        <w:t>Martinho Lutero</w:t>
      </w:r>
      <w:r w:rsidR="00BD2145" w:rsidRPr="00B9557E">
        <w:rPr>
          <w:rFonts w:ascii="Times New Roman" w:hAnsi="Times New Roman" w:cs="Times New Roman"/>
          <w:sz w:val="24"/>
          <w:szCs w:val="24"/>
        </w:rPr>
        <w:t xml:space="preserve"> (1483-1546), </w:t>
      </w:r>
      <w:r w:rsidR="00686AA5">
        <w:rPr>
          <w:rFonts w:ascii="Times New Roman" w:hAnsi="Times New Roman" w:cs="Times New Roman"/>
          <w:sz w:val="24"/>
          <w:szCs w:val="24"/>
        </w:rPr>
        <w:t xml:space="preserve">monge agostiniano, </w:t>
      </w:r>
      <w:r w:rsidR="007A24C3" w:rsidRPr="00B9557E">
        <w:rPr>
          <w:rFonts w:ascii="Times New Roman" w:hAnsi="Times New Roman" w:cs="Times New Roman"/>
          <w:sz w:val="24"/>
          <w:szCs w:val="24"/>
        </w:rPr>
        <w:t xml:space="preserve">que </w:t>
      </w:r>
      <w:r w:rsidR="00BD2145" w:rsidRPr="00B9557E">
        <w:rPr>
          <w:rFonts w:ascii="Times New Roman" w:hAnsi="Times New Roman" w:cs="Times New Roman"/>
          <w:sz w:val="24"/>
          <w:szCs w:val="24"/>
        </w:rPr>
        <w:t xml:space="preserve">veio a estudar a Bíblia e os Pais da Igreja, especialmente Agostinho, o que </w:t>
      </w:r>
      <w:r w:rsidR="00F902B7" w:rsidRPr="00B9557E">
        <w:rPr>
          <w:rFonts w:ascii="Times New Roman" w:hAnsi="Times New Roman" w:cs="Times New Roman"/>
          <w:sz w:val="24"/>
          <w:szCs w:val="24"/>
        </w:rPr>
        <w:t xml:space="preserve">o </w:t>
      </w:r>
      <w:r w:rsidR="00BD2145" w:rsidRPr="00B9557E">
        <w:rPr>
          <w:rFonts w:ascii="Times New Roman" w:hAnsi="Times New Roman" w:cs="Times New Roman"/>
          <w:sz w:val="24"/>
          <w:szCs w:val="24"/>
        </w:rPr>
        <w:t xml:space="preserve">levou a crer em Cristo somente para a sua salvação. </w:t>
      </w:r>
      <w:r w:rsidR="00D8608C" w:rsidRPr="00B9557E">
        <w:rPr>
          <w:rFonts w:ascii="Times New Roman" w:hAnsi="Times New Roman" w:cs="Times New Roman"/>
          <w:sz w:val="24"/>
          <w:szCs w:val="24"/>
        </w:rPr>
        <w:t xml:space="preserve">Ao ler Romanos 1:17 viu que a salvação </w:t>
      </w:r>
      <w:r w:rsidR="00F902B7" w:rsidRPr="00B9557E">
        <w:rPr>
          <w:rFonts w:ascii="Times New Roman" w:hAnsi="Times New Roman" w:cs="Times New Roman"/>
          <w:sz w:val="24"/>
          <w:szCs w:val="24"/>
        </w:rPr>
        <w:t xml:space="preserve">se </w:t>
      </w:r>
      <w:r w:rsidR="00D8608C" w:rsidRPr="00B9557E">
        <w:rPr>
          <w:rFonts w:ascii="Times New Roman" w:hAnsi="Times New Roman" w:cs="Times New Roman"/>
          <w:sz w:val="24"/>
          <w:szCs w:val="24"/>
        </w:rPr>
        <w:t xml:space="preserve">ganhava pela </w:t>
      </w:r>
      <w:r w:rsidR="00086F91" w:rsidRPr="00B9557E">
        <w:rPr>
          <w:rFonts w:ascii="Times New Roman" w:hAnsi="Times New Roman" w:cs="Times New Roman"/>
          <w:sz w:val="24"/>
          <w:szCs w:val="24"/>
        </w:rPr>
        <w:t>fé</w:t>
      </w:r>
      <w:r w:rsidR="00D8608C" w:rsidRPr="00B9557E">
        <w:rPr>
          <w:rFonts w:ascii="Times New Roman" w:hAnsi="Times New Roman" w:cs="Times New Roman"/>
          <w:sz w:val="24"/>
          <w:szCs w:val="24"/>
        </w:rPr>
        <w:t xml:space="preserve"> em Deus, mediante Cristo. </w:t>
      </w:r>
      <w:r w:rsidR="00BB3AF2" w:rsidRPr="00B9557E">
        <w:rPr>
          <w:rFonts w:ascii="Times New Roman" w:hAnsi="Times New Roman" w:cs="Times New Roman"/>
          <w:sz w:val="24"/>
          <w:szCs w:val="24"/>
        </w:rPr>
        <w:t xml:space="preserve">Ao contrário de </w:t>
      </w:r>
      <w:r w:rsidR="00BB3AF2" w:rsidRPr="00B9557E">
        <w:rPr>
          <w:rFonts w:ascii="Times New Roman" w:hAnsi="Times New Roman" w:cs="Times New Roman"/>
          <w:b/>
          <w:sz w:val="24"/>
          <w:szCs w:val="24"/>
        </w:rPr>
        <w:t>Erasmo</w:t>
      </w:r>
      <w:r w:rsidR="00686AA5">
        <w:rPr>
          <w:rFonts w:ascii="Times New Roman" w:hAnsi="Times New Roman" w:cs="Times New Roman"/>
          <w:b/>
          <w:sz w:val="24"/>
          <w:szCs w:val="24"/>
        </w:rPr>
        <w:t xml:space="preserve"> de Roterdã</w:t>
      </w:r>
      <w:r w:rsidR="00BB3AF2" w:rsidRPr="00B9557E">
        <w:rPr>
          <w:rFonts w:ascii="Times New Roman" w:hAnsi="Times New Roman" w:cs="Times New Roman"/>
          <w:sz w:val="24"/>
          <w:szCs w:val="24"/>
        </w:rPr>
        <w:t xml:space="preserve"> (c. </w:t>
      </w:r>
      <w:r w:rsidR="00BB3AF2" w:rsidRPr="00B9557E">
        <w:rPr>
          <w:rFonts w:ascii="Times New Roman" w:hAnsi="Times New Roman" w:cs="Times New Roman"/>
          <w:sz w:val="24"/>
          <w:szCs w:val="24"/>
        </w:rPr>
        <w:lastRenderedPageBreak/>
        <w:t>1469-1536), que ensinava a liberdade da vontade humana, Lutero cria que a vontade do homem estava tão escravizada que a iniciativa da salvação deveria partir de Deus. Lutero preocup</w:t>
      </w:r>
      <w:r w:rsidR="00441EC2" w:rsidRPr="00B9557E">
        <w:rPr>
          <w:rFonts w:ascii="Times New Roman" w:hAnsi="Times New Roman" w:cs="Times New Roman"/>
          <w:sz w:val="24"/>
          <w:szCs w:val="24"/>
        </w:rPr>
        <w:t>ou</w:t>
      </w:r>
      <w:r w:rsidR="00BB3AF2" w:rsidRPr="00B9557E">
        <w:rPr>
          <w:rFonts w:ascii="Times New Roman" w:hAnsi="Times New Roman" w:cs="Times New Roman"/>
          <w:sz w:val="24"/>
          <w:szCs w:val="24"/>
        </w:rPr>
        <w:t>-se principalmente com a doutrina da justificação pela fé</w:t>
      </w:r>
      <w:r w:rsidR="00441EC2" w:rsidRPr="00B9557E">
        <w:rPr>
          <w:rFonts w:ascii="Times New Roman" w:hAnsi="Times New Roman" w:cs="Times New Roman"/>
          <w:sz w:val="24"/>
          <w:szCs w:val="24"/>
        </w:rPr>
        <w:t>, o que o fez romper com Roma</w:t>
      </w:r>
      <w:r w:rsidR="004E1FC5" w:rsidRPr="00B9557E">
        <w:rPr>
          <w:rFonts w:ascii="Times New Roman" w:hAnsi="Times New Roman" w:cs="Times New Roman"/>
          <w:sz w:val="24"/>
          <w:szCs w:val="24"/>
        </w:rPr>
        <w:t xml:space="preserve"> </w:t>
      </w:r>
      <w:r w:rsidR="00D8608C" w:rsidRPr="00B9557E">
        <w:rPr>
          <w:rStyle w:val="Refdenotaderodap"/>
          <w:rFonts w:ascii="Times New Roman" w:hAnsi="Times New Roman" w:cs="Times New Roman"/>
          <w:sz w:val="24"/>
          <w:szCs w:val="24"/>
        </w:rPr>
        <w:footnoteReference w:id="19"/>
      </w:r>
      <w:r w:rsidR="00D8608C" w:rsidRPr="00B9557E">
        <w:rPr>
          <w:rFonts w:ascii="Times New Roman" w:hAnsi="Times New Roman" w:cs="Times New Roman"/>
          <w:sz w:val="24"/>
          <w:szCs w:val="24"/>
        </w:rPr>
        <w:t xml:space="preserve">. </w:t>
      </w:r>
      <w:r w:rsidR="009E575A" w:rsidRPr="00B9557E">
        <w:rPr>
          <w:rFonts w:ascii="Times New Roman" w:hAnsi="Times New Roman" w:cs="Times New Roman"/>
          <w:sz w:val="24"/>
          <w:szCs w:val="24"/>
        </w:rPr>
        <w:t xml:space="preserve">Os princípios teológicos de Lutero foram </w:t>
      </w:r>
      <w:r w:rsidR="00E1473F" w:rsidRPr="00B9557E">
        <w:rPr>
          <w:rFonts w:ascii="Times New Roman" w:hAnsi="Times New Roman" w:cs="Times New Roman"/>
          <w:sz w:val="24"/>
          <w:szCs w:val="24"/>
        </w:rPr>
        <w:t xml:space="preserve">organizados pelo seu amigo </w:t>
      </w:r>
      <w:proofErr w:type="spellStart"/>
      <w:r w:rsidR="00E1473F" w:rsidRPr="00B9557E">
        <w:rPr>
          <w:rFonts w:ascii="Times New Roman" w:hAnsi="Times New Roman" w:cs="Times New Roman"/>
          <w:b/>
          <w:sz w:val="24"/>
          <w:szCs w:val="24"/>
        </w:rPr>
        <w:t>Mel</w:t>
      </w:r>
      <w:r w:rsidR="004E1FC5" w:rsidRPr="00B9557E">
        <w:rPr>
          <w:rFonts w:ascii="Times New Roman" w:hAnsi="Times New Roman" w:cs="Times New Roman"/>
          <w:b/>
          <w:sz w:val="24"/>
          <w:szCs w:val="24"/>
        </w:rPr>
        <w:t>â</w:t>
      </w:r>
      <w:r w:rsidR="00E1473F" w:rsidRPr="00B9557E">
        <w:rPr>
          <w:rFonts w:ascii="Times New Roman" w:hAnsi="Times New Roman" w:cs="Times New Roman"/>
          <w:b/>
          <w:sz w:val="24"/>
          <w:szCs w:val="24"/>
        </w:rPr>
        <w:t>ncton</w:t>
      </w:r>
      <w:proofErr w:type="spellEnd"/>
      <w:r w:rsidR="00E1473F" w:rsidRPr="00B9557E">
        <w:rPr>
          <w:rFonts w:ascii="Times New Roman" w:hAnsi="Times New Roman" w:cs="Times New Roman"/>
          <w:sz w:val="24"/>
          <w:szCs w:val="24"/>
        </w:rPr>
        <w:t xml:space="preserve"> </w:t>
      </w:r>
      <w:r w:rsidR="004E1FC5" w:rsidRPr="00B9557E">
        <w:rPr>
          <w:rFonts w:ascii="Times New Roman" w:hAnsi="Times New Roman" w:cs="Times New Roman"/>
          <w:sz w:val="24"/>
          <w:szCs w:val="24"/>
        </w:rPr>
        <w:t xml:space="preserve">(1497-1560) </w:t>
      </w:r>
      <w:r w:rsidR="00E1473F" w:rsidRPr="00B9557E">
        <w:rPr>
          <w:rFonts w:ascii="Times New Roman" w:hAnsi="Times New Roman" w:cs="Times New Roman"/>
          <w:sz w:val="24"/>
          <w:szCs w:val="24"/>
        </w:rPr>
        <w:t>na Confissão de Augsburgo (1530). No artigo 4 desta Confissão lemos: “</w:t>
      </w:r>
      <w:r w:rsidR="009764B7" w:rsidRPr="00B9557E">
        <w:rPr>
          <w:rFonts w:ascii="Times New Roman" w:hAnsi="Times New Roman" w:cs="Times New Roman"/>
          <w:i/>
          <w:sz w:val="24"/>
          <w:szCs w:val="24"/>
        </w:rPr>
        <w:t>não podemos alcançar remissão do pecado e justiça diante de Deus por mérito, obra e satisfação nossos, porém que recebemos remissão do pecado e nos tornamos justos diante de Deus pela graça, por causa de Cristo, mediante a fé</w:t>
      </w:r>
      <w:r w:rsidR="009764B7" w:rsidRPr="00B9557E">
        <w:rPr>
          <w:rFonts w:ascii="Times New Roman" w:hAnsi="Times New Roman" w:cs="Times New Roman"/>
          <w:sz w:val="24"/>
          <w:szCs w:val="24"/>
        </w:rPr>
        <w:t>”</w:t>
      </w:r>
      <w:r w:rsidR="0037446F" w:rsidRPr="00B9557E">
        <w:rPr>
          <w:rFonts w:ascii="Times New Roman" w:hAnsi="Times New Roman" w:cs="Times New Roman"/>
          <w:sz w:val="24"/>
          <w:szCs w:val="24"/>
        </w:rPr>
        <w:t xml:space="preserve"> </w:t>
      </w:r>
      <w:r w:rsidR="0037446F" w:rsidRPr="00B9557E">
        <w:rPr>
          <w:rStyle w:val="Refdenotaderodap"/>
          <w:rFonts w:ascii="Times New Roman" w:hAnsi="Times New Roman" w:cs="Times New Roman"/>
          <w:sz w:val="24"/>
          <w:szCs w:val="24"/>
        </w:rPr>
        <w:footnoteReference w:id="20"/>
      </w:r>
      <w:r w:rsidR="0037446F" w:rsidRPr="00B9557E">
        <w:rPr>
          <w:rFonts w:ascii="Times New Roman" w:hAnsi="Times New Roman" w:cs="Times New Roman"/>
          <w:sz w:val="24"/>
          <w:szCs w:val="24"/>
        </w:rPr>
        <w:t>.</w:t>
      </w:r>
      <w:r w:rsidR="00E1473F" w:rsidRPr="00B9557E">
        <w:rPr>
          <w:rFonts w:ascii="Times New Roman" w:hAnsi="Times New Roman" w:cs="Times New Roman"/>
          <w:sz w:val="24"/>
          <w:szCs w:val="24"/>
          <w:shd w:val="clear" w:color="auto" w:fill="F4FAFF"/>
        </w:rPr>
        <w:t xml:space="preserve"> </w:t>
      </w:r>
    </w:p>
    <w:p w:rsidR="00B9557E" w:rsidRPr="00B9557E" w:rsidRDefault="00B9557E" w:rsidP="00B9557E">
      <w:pPr>
        <w:shd w:val="clear" w:color="auto" w:fill="FFFFFF"/>
        <w:spacing w:after="0" w:line="240" w:lineRule="auto"/>
        <w:rPr>
          <w:rFonts w:ascii="Times New Roman" w:hAnsi="Times New Roman" w:cs="Times New Roman"/>
          <w:sz w:val="20"/>
          <w:szCs w:val="20"/>
          <w:shd w:val="clear" w:color="auto" w:fill="F4FAFF"/>
        </w:rPr>
      </w:pPr>
    </w:p>
    <w:p w:rsidR="001D2286" w:rsidRPr="00B9557E" w:rsidRDefault="007D45E5" w:rsidP="00B9557E">
      <w:pPr>
        <w:autoSpaceDE w:val="0"/>
        <w:autoSpaceDN w:val="0"/>
        <w:adjustRightIn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O jovem </w:t>
      </w:r>
      <w:r w:rsidR="009E1574" w:rsidRPr="00B9557E">
        <w:rPr>
          <w:rFonts w:ascii="Times New Roman" w:hAnsi="Times New Roman" w:cs="Times New Roman"/>
          <w:b/>
          <w:sz w:val="24"/>
          <w:szCs w:val="24"/>
        </w:rPr>
        <w:t xml:space="preserve">João </w:t>
      </w:r>
      <w:r w:rsidRPr="00B9557E">
        <w:rPr>
          <w:rFonts w:ascii="Times New Roman" w:hAnsi="Times New Roman" w:cs="Times New Roman"/>
          <w:b/>
          <w:sz w:val="24"/>
          <w:szCs w:val="24"/>
        </w:rPr>
        <w:t>Calvino</w:t>
      </w:r>
      <w:r w:rsidRPr="00B9557E">
        <w:rPr>
          <w:rFonts w:ascii="Times New Roman" w:hAnsi="Times New Roman" w:cs="Times New Roman"/>
          <w:sz w:val="24"/>
          <w:szCs w:val="24"/>
        </w:rPr>
        <w:t xml:space="preserve"> </w:t>
      </w:r>
      <w:r w:rsidR="009E1574" w:rsidRPr="00B9557E">
        <w:rPr>
          <w:rFonts w:ascii="Times New Roman" w:hAnsi="Times New Roman" w:cs="Times New Roman"/>
          <w:sz w:val="24"/>
          <w:szCs w:val="24"/>
        </w:rPr>
        <w:t xml:space="preserve">(1509-1564) </w:t>
      </w:r>
      <w:r w:rsidRPr="00B9557E">
        <w:rPr>
          <w:rFonts w:ascii="Times New Roman" w:hAnsi="Times New Roman" w:cs="Times New Roman"/>
          <w:sz w:val="24"/>
          <w:szCs w:val="24"/>
        </w:rPr>
        <w:t>estudou em Paris onde se familiarizou com os escritos e a teologia de Lutero. Sua inspiração maior, entretanto, foi Agostinho. Calvino dizia que apenas reproduzia os ensinos básicos daquele homem. Tal como Agostinho, a teologia de Calvino se inicia com a condição</w:t>
      </w:r>
      <w:r w:rsidR="001D2286" w:rsidRPr="00B9557E">
        <w:rPr>
          <w:rFonts w:ascii="Times New Roman" w:hAnsi="Times New Roman" w:cs="Times New Roman"/>
          <w:sz w:val="24"/>
          <w:szCs w:val="24"/>
        </w:rPr>
        <w:t xml:space="preserve"> atual do homem, um estado de total corrupção. Segundo Calvino, a justificação “</w:t>
      </w:r>
      <w:r w:rsidR="001D2286" w:rsidRPr="00B9557E">
        <w:rPr>
          <w:rFonts w:ascii="Times New Roman" w:hAnsi="Times New Roman" w:cs="Times New Roman"/>
          <w:i/>
          <w:sz w:val="24"/>
          <w:szCs w:val="24"/>
        </w:rPr>
        <w:t>consiste na remissão dos pecados e na imputação da justiça de Cristo</w:t>
      </w:r>
      <w:r w:rsidR="001D2286" w:rsidRPr="00B9557E">
        <w:rPr>
          <w:rFonts w:ascii="Times New Roman" w:hAnsi="Times New Roman" w:cs="Times New Roman"/>
          <w:sz w:val="24"/>
          <w:szCs w:val="24"/>
        </w:rPr>
        <w:t>”</w:t>
      </w:r>
      <w:r w:rsidR="007A24C3" w:rsidRPr="00B9557E">
        <w:rPr>
          <w:rFonts w:ascii="Times New Roman" w:hAnsi="Times New Roman" w:cs="Times New Roman"/>
          <w:sz w:val="24"/>
          <w:szCs w:val="24"/>
        </w:rPr>
        <w:t xml:space="preserve"> </w:t>
      </w:r>
      <w:r w:rsidR="007A24C3" w:rsidRPr="00B9557E">
        <w:rPr>
          <w:rStyle w:val="Refdenotaderodap"/>
          <w:rFonts w:ascii="Times New Roman" w:hAnsi="Times New Roman" w:cs="Times New Roman"/>
          <w:sz w:val="24"/>
          <w:szCs w:val="24"/>
        </w:rPr>
        <w:footnoteReference w:id="21"/>
      </w:r>
      <w:r w:rsidR="001D2286" w:rsidRPr="00B9557E">
        <w:rPr>
          <w:rFonts w:ascii="Times New Roman" w:hAnsi="Times New Roman" w:cs="Times New Roman"/>
          <w:sz w:val="24"/>
          <w:szCs w:val="24"/>
        </w:rPr>
        <w:t xml:space="preserve">. E qual o lugar das boas obras? </w:t>
      </w:r>
      <w:r w:rsidR="00995F72" w:rsidRPr="00B9557E">
        <w:rPr>
          <w:rFonts w:ascii="Times New Roman" w:hAnsi="Times New Roman" w:cs="Times New Roman"/>
          <w:sz w:val="24"/>
          <w:szCs w:val="24"/>
        </w:rPr>
        <w:t>“</w:t>
      </w:r>
      <w:r w:rsidR="00995F72" w:rsidRPr="00B9557E">
        <w:rPr>
          <w:rFonts w:ascii="Times New Roman" w:hAnsi="Times New Roman" w:cs="Times New Roman"/>
          <w:i/>
          <w:sz w:val="24"/>
          <w:szCs w:val="24"/>
        </w:rPr>
        <w:t xml:space="preserve">Reconhecemos que a fé e obras estão necessariamente ligadas, </w:t>
      </w:r>
      <w:r w:rsidR="00B9557E" w:rsidRPr="00B9557E">
        <w:rPr>
          <w:rFonts w:ascii="Times New Roman" w:hAnsi="Times New Roman" w:cs="Times New Roman"/>
          <w:i/>
          <w:sz w:val="24"/>
          <w:szCs w:val="24"/>
        </w:rPr>
        <w:t>entretanto,</w:t>
      </w:r>
      <w:r w:rsidR="00995F72" w:rsidRPr="00B9557E">
        <w:rPr>
          <w:rFonts w:ascii="Times New Roman" w:hAnsi="Times New Roman" w:cs="Times New Roman"/>
          <w:i/>
          <w:sz w:val="24"/>
          <w:szCs w:val="24"/>
        </w:rPr>
        <w:t xml:space="preserve"> a justificação é pela fé e não por obras. […] Aqueles que são justificados pela verdadeira fé provam sua justificação por obediência e boas obras, não por uma mera e imaginária aparência de fé</w:t>
      </w:r>
      <w:r w:rsidR="00995F72" w:rsidRPr="00B9557E">
        <w:rPr>
          <w:rFonts w:ascii="Times New Roman" w:hAnsi="Times New Roman" w:cs="Times New Roman"/>
          <w:sz w:val="24"/>
          <w:szCs w:val="24"/>
        </w:rPr>
        <w:t xml:space="preserve">” </w:t>
      </w:r>
      <w:r w:rsidR="007A24C3" w:rsidRPr="00B9557E">
        <w:rPr>
          <w:rStyle w:val="Refdenotaderodap"/>
          <w:rFonts w:ascii="Times New Roman" w:hAnsi="Times New Roman" w:cs="Times New Roman"/>
          <w:sz w:val="24"/>
          <w:szCs w:val="24"/>
        </w:rPr>
        <w:footnoteReference w:id="22"/>
      </w:r>
      <w:r w:rsidR="0003141B">
        <w:rPr>
          <w:rFonts w:ascii="Times New Roman" w:hAnsi="Times New Roman" w:cs="Times New Roman"/>
          <w:sz w:val="24"/>
          <w:szCs w:val="24"/>
        </w:rPr>
        <w:t>.</w:t>
      </w:r>
    </w:p>
    <w:p w:rsidR="00A117D1" w:rsidRPr="00A117D1" w:rsidRDefault="00A117D1" w:rsidP="00A117D1">
      <w:pPr>
        <w:autoSpaceDE w:val="0"/>
        <w:autoSpaceDN w:val="0"/>
        <w:adjustRightInd w:val="0"/>
        <w:spacing w:after="0" w:line="240" w:lineRule="auto"/>
        <w:rPr>
          <w:rFonts w:ascii="Times New Roman" w:hAnsi="Times New Roman" w:cs="Times New Roman"/>
          <w:sz w:val="20"/>
          <w:szCs w:val="20"/>
        </w:rPr>
      </w:pPr>
    </w:p>
    <w:p w:rsidR="00C1278A" w:rsidRPr="00B9557E" w:rsidRDefault="00441EC2"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A</w:t>
      </w:r>
      <w:r w:rsidR="00D311F0" w:rsidRPr="00B9557E">
        <w:rPr>
          <w:rFonts w:ascii="Times New Roman" w:hAnsi="Times New Roman" w:cs="Times New Roman"/>
          <w:sz w:val="24"/>
          <w:szCs w:val="24"/>
        </w:rPr>
        <w:t xml:space="preserve"> resposta católica romana à Reforma</w:t>
      </w:r>
      <w:r w:rsidRPr="00B9557E">
        <w:rPr>
          <w:rFonts w:ascii="Times New Roman" w:hAnsi="Times New Roman" w:cs="Times New Roman"/>
          <w:sz w:val="24"/>
          <w:szCs w:val="24"/>
        </w:rPr>
        <w:t xml:space="preserve"> veio no </w:t>
      </w:r>
      <w:r w:rsidRPr="00B9557E">
        <w:rPr>
          <w:rFonts w:ascii="Times New Roman" w:hAnsi="Times New Roman" w:cs="Times New Roman"/>
          <w:b/>
          <w:sz w:val="24"/>
          <w:szCs w:val="24"/>
        </w:rPr>
        <w:t>Concílio de Trento</w:t>
      </w:r>
      <w:r w:rsidR="0003141B">
        <w:rPr>
          <w:rFonts w:ascii="Times New Roman" w:hAnsi="Times New Roman" w:cs="Times New Roman"/>
          <w:b/>
          <w:sz w:val="24"/>
          <w:szCs w:val="24"/>
        </w:rPr>
        <w:t xml:space="preserve"> </w:t>
      </w:r>
      <w:r w:rsidR="0003141B" w:rsidRPr="0003141B">
        <w:rPr>
          <w:rFonts w:ascii="Times New Roman" w:hAnsi="Times New Roman" w:cs="Times New Roman"/>
          <w:sz w:val="24"/>
          <w:szCs w:val="24"/>
        </w:rPr>
        <w:t>(</w:t>
      </w:r>
      <w:r w:rsidR="0003141B">
        <w:rPr>
          <w:rFonts w:ascii="Times New Roman" w:hAnsi="Times New Roman" w:cs="Times New Roman"/>
          <w:sz w:val="24"/>
          <w:szCs w:val="24"/>
        </w:rPr>
        <w:t>1545-1563)</w:t>
      </w:r>
      <w:r w:rsidR="00D311F0" w:rsidRPr="0003141B">
        <w:rPr>
          <w:rFonts w:ascii="Times New Roman" w:hAnsi="Times New Roman" w:cs="Times New Roman"/>
          <w:sz w:val="24"/>
          <w:szCs w:val="24"/>
        </w:rPr>
        <w:t>.</w:t>
      </w:r>
      <w:r w:rsidR="00D311F0" w:rsidRPr="00B9557E">
        <w:rPr>
          <w:rFonts w:ascii="Times New Roman" w:hAnsi="Times New Roman" w:cs="Times New Roman"/>
          <w:b/>
          <w:sz w:val="24"/>
          <w:szCs w:val="24"/>
        </w:rPr>
        <w:t xml:space="preserve"> </w:t>
      </w:r>
      <w:r w:rsidR="00D311F0" w:rsidRPr="00B9557E">
        <w:rPr>
          <w:rFonts w:ascii="Times New Roman" w:hAnsi="Times New Roman" w:cs="Times New Roman"/>
          <w:sz w:val="24"/>
          <w:szCs w:val="24"/>
        </w:rPr>
        <w:t>Um entendimento da visão católica da justificação não é possível sem entender os decretos d</w:t>
      </w:r>
      <w:r w:rsidRPr="00B9557E">
        <w:rPr>
          <w:rFonts w:ascii="Times New Roman" w:hAnsi="Times New Roman" w:cs="Times New Roman"/>
          <w:sz w:val="24"/>
          <w:szCs w:val="24"/>
        </w:rPr>
        <w:t>este concílio</w:t>
      </w:r>
      <w:r w:rsidR="00D311F0" w:rsidRPr="00B9557E">
        <w:rPr>
          <w:rFonts w:ascii="Times New Roman" w:hAnsi="Times New Roman" w:cs="Times New Roman"/>
          <w:sz w:val="24"/>
          <w:szCs w:val="24"/>
        </w:rPr>
        <w:t xml:space="preserve">. </w:t>
      </w:r>
      <w:r w:rsidR="00C1278A" w:rsidRPr="00B9557E">
        <w:rPr>
          <w:rFonts w:ascii="Times New Roman" w:hAnsi="Times New Roman" w:cs="Times New Roman"/>
          <w:sz w:val="24"/>
          <w:szCs w:val="24"/>
        </w:rPr>
        <w:t>S</w:t>
      </w:r>
      <w:r w:rsidR="00D311F0" w:rsidRPr="00B9557E">
        <w:rPr>
          <w:rFonts w:ascii="Times New Roman" w:hAnsi="Times New Roman" w:cs="Times New Roman"/>
          <w:sz w:val="24"/>
          <w:szCs w:val="24"/>
        </w:rPr>
        <w:t xml:space="preserve">eus participantes </w:t>
      </w:r>
      <w:r w:rsidR="00C703DC" w:rsidRPr="00B9557E">
        <w:rPr>
          <w:rFonts w:ascii="Times New Roman" w:hAnsi="Times New Roman" w:cs="Times New Roman"/>
          <w:sz w:val="24"/>
          <w:szCs w:val="24"/>
        </w:rPr>
        <w:t>consideraram seis questões</w:t>
      </w:r>
      <w:r w:rsidR="00D311F0" w:rsidRPr="00B9557E">
        <w:rPr>
          <w:rFonts w:ascii="Times New Roman" w:hAnsi="Times New Roman" w:cs="Times New Roman"/>
          <w:sz w:val="24"/>
          <w:szCs w:val="24"/>
        </w:rPr>
        <w:t xml:space="preserve"> </w:t>
      </w:r>
      <w:r w:rsidR="00C1278A" w:rsidRPr="00B9557E">
        <w:rPr>
          <w:rFonts w:ascii="Times New Roman" w:hAnsi="Times New Roman" w:cs="Times New Roman"/>
          <w:sz w:val="24"/>
          <w:szCs w:val="24"/>
        </w:rPr>
        <w:t>quanto à</w:t>
      </w:r>
      <w:r w:rsidR="00D311F0" w:rsidRPr="00B9557E">
        <w:rPr>
          <w:rFonts w:ascii="Times New Roman" w:hAnsi="Times New Roman" w:cs="Times New Roman"/>
          <w:sz w:val="24"/>
          <w:szCs w:val="24"/>
        </w:rPr>
        <w:t xml:space="preserve"> justificação: (1) enquanto que muitos consideravam que havia um elemento extrínseco (ou seja, judicial ou legal) na justificação (aproximando-se da Reforma neste ponto), a conclusão consensual era </w:t>
      </w:r>
      <w:r w:rsidR="00D02722" w:rsidRPr="00B9557E">
        <w:rPr>
          <w:rFonts w:ascii="Times New Roman" w:hAnsi="Times New Roman" w:cs="Times New Roman"/>
          <w:sz w:val="24"/>
          <w:szCs w:val="24"/>
        </w:rPr>
        <w:t xml:space="preserve">que o pecador não era justificado somente por imputação, mas que a justificação era apenas </w:t>
      </w:r>
      <w:r w:rsidR="00086F91" w:rsidRPr="00B9557E">
        <w:rPr>
          <w:rFonts w:ascii="Times New Roman" w:hAnsi="Times New Roman" w:cs="Times New Roman"/>
          <w:sz w:val="24"/>
          <w:szCs w:val="24"/>
        </w:rPr>
        <w:t>um</w:t>
      </w:r>
      <w:r w:rsidR="00D02722" w:rsidRPr="00B9557E">
        <w:rPr>
          <w:rFonts w:ascii="Times New Roman" w:hAnsi="Times New Roman" w:cs="Times New Roman"/>
          <w:sz w:val="24"/>
          <w:szCs w:val="24"/>
        </w:rPr>
        <w:t xml:space="preserve"> início, e </w:t>
      </w:r>
      <w:r w:rsidR="00086F91" w:rsidRPr="00B9557E">
        <w:rPr>
          <w:rFonts w:ascii="Times New Roman" w:hAnsi="Times New Roman" w:cs="Times New Roman"/>
          <w:sz w:val="24"/>
          <w:szCs w:val="24"/>
        </w:rPr>
        <w:t xml:space="preserve">que </w:t>
      </w:r>
      <w:r w:rsidR="00D02722" w:rsidRPr="00B9557E">
        <w:rPr>
          <w:rFonts w:ascii="Times New Roman" w:hAnsi="Times New Roman" w:cs="Times New Roman"/>
          <w:sz w:val="24"/>
          <w:szCs w:val="24"/>
        </w:rPr>
        <w:t xml:space="preserve">seria necessário ainda a obra da santificação. O Concílio </w:t>
      </w:r>
      <w:r w:rsidR="00086F91" w:rsidRPr="00B9557E">
        <w:rPr>
          <w:rFonts w:ascii="Times New Roman" w:hAnsi="Times New Roman" w:cs="Times New Roman"/>
          <w:sz w:val="24"/>
          <w:szCs w:val="24"/>
        </w:rPr>
        <w:t>e</w:t>
      </w:r>
      <w:r w:rsidR="00D02722" w:rsidRPr="00B9557E">
        <w:rPr>
          <w:rFonts w:ascii="Times New Roman" w:hAnsi="Times New Roman" w:cs="Times New Roman"/>
          <w:sz w:val="24"/>
          <w:szCs w:val="24"/>
        </w:rPr>
        <w:t xml:space="preserve">ntendia que (2) as boas obras são necessárias para a justificação perfeita. Portanto, é necessário e possível </w:t>
      </w:r>
      <w:r w:rsidR="00200C10" w:rsidRPr="00B9557E">
        <w:rPr>
          <w:rFonts w:ascii="Times New Roman" w:hAnsi="Times New Roman" w:cs="Times New Roman"/>
          <w:sz w:val="24"/>
          <w:szCs w:val="24"/>
        </w:rPr>
        <w:t>manter a Lei de Deus. O Concílio mantinha também (3) que o pecado afetara</w:t>
      </w:r>
      <w:r w:rsidR="00D02722" w:rsidRPr="00B9557E">
        <w:rPr>
          <w:rFonts w:ascii="Times New Roman" w:hAnsi="Times New Roman" w:cs="Times New Roman"/>
          <w:sz w:val="24"/>
          <w:szCs w:val="24"/>
        </w:rPr>
        <w:t xml:space="preserve"> </w:t>
      </w:r>
      <w:r w:rsidR="00200C10" w:rsidRPr="00B9557E">
        <w:rPr>
          <w:rFonts w:ascii="Times New Roman" w:hAnsi="Times New Roman" w:cs="Times New Roman"/>
          <w:sz w:val="24"/>
          <w:szCs w:val="24"/>
        </w:rPr>
        <w:t xml:space="preserve">a raça humana e o homem não podia realizar a sua própria salvação. O livre arbítrio </w:t>
      </w:r>
      <w:r w:rsidR="009764B7" w:rsidRPr="00B9557E">
        <w:rPr>
          <w:rFonts w:ascii="Times New Roman" w:hAnsi="Times New Roman" w:cs="Times New Roman"/>
          <w:sz w:val="24"/>
          <w:szCs w:val="24"/>
        </w:rPr>
        <w:t>era</w:t>
      </w:r>
      <w:r w:rsidR="00200C10" w:rsidRPr="00B9557E">
        <w:rPr>
          <w:rFonts w:ascii="Times New Roman" w:hAnsi="Times New Roman" w:cs="Times New Roman"/>
          <w:sz w:val="24"/>
          <w:szCs w:val="24"/>
        </w:rPr>
        <w:t xml:space="preserve"> enfraquecido pelo pecado. Entretanto, o pecador coopera com a graça da salvação não o rejeitando. O ponto (4) dizia respeito aos sacramentos. </w:t>
      </w:r>
      <w:r w:rsidR="00C1278A" w:rsidRPr="00B9557E">
        <w:rPr>
          <w:rFonts w:ascii="Times New Roman" w:hAnsi="Times New Roman" w:cs="Times New Roman"/>
          <w:sz w:val="24"/>
          <w:szCs w:val="24"/>
        </w:rPr>
        <w:t>O batismo é operante na primeira fase da justificação, ou justificação inicial, onde a graça vence o pecado original. A Eucaristia e a penitência pertencem à segunda fase, ou justificação progressiva, ou seja, a justiça da pessoa é aumentada ao se participar destes sacramentos. Há ainda um último estágio de justificação onde a pessoa</w:t>
      </w:r>
      <w:r w:rsidR="00174662" w:rsidRPr="00B9557E">
        <w:rPr>
          <w:rFonts w:ascii="Times New Roman" w:hAnsi="Times New Roman" w:cs="Times New Roman"/>
          <w:sz w:val="24"/>
          <w:szCs w:val="24"/>
        </w:rPr>
        <w:t xml:space="preserve"> pode entrar no c</w:t>
      </w:r>
      <w:r w:rsidR="009764B7" w:rsidRPr="00B9557E">
        <w:rPr>
          <w:rFonts w:ascii="Times New Roman" w:hAnsi="Times New Roman" w:cs="Times New Roman"/>
          <w:sz w:val="24"/>
          <w:szCs w:val="24"/>
        </w:rPr>
        <w:t>éu</w:t>
      </w:r>
      <w:r w:rsidR="00086F91" w:rsidRPr="00B9557E">
        <w:rPr>
          <w:rFonts w:ascii="Times New Roman" w:hAnsi="Times New Roman" w:cs="Times New Roman"/>
          <w:sz w:val="24"/>
          <w:szCs w:val="24"/>
        </w:rPr>
        <w:t xml:space="preserve"> fazendo </w:t>
      </w:r>
      <w:r w:rsidR="00472197" w:rsidRPr="00B9557E">
        <w:rPr>
          <w:rFonts w:ascii="Times New Roman" w:hAnsi="Times New Roman" w:cs="Times New Roman"/>
          <w:sz w:val="24"/>
          <w:szCs w:val="24"/>
        </w:rPr>
        <w:t xml:space="preserve">suficientes </w:t>
      </w:r>
      <w:r w:rsidR="00086F91" w:rsidRPr="00B9557E">
        <w:rPr>
          <w:rFonts w:ascii="Times New Roman" w:hAnsi="Times New Roman" w:cs="Times New Roman"/>
          <w:sz w:val="24"/>
          <w:szCs w:val="24"/>
        </w:rPr>
        <w:t>boas obras</w:t>
      </w:r>
      <w:r w:rsidR="00C1278A" w:rsidRPr="00B9557E">
        <w:rPr>
          <w:rFonts w:ascii="Times New Roman" w:hAnsi="Times New Roman" w:cs="Times New Roman"/>
          <w:sz w:val="24"/>
          <w:szCs w:val="24"/>
        </w:rPr>
        <w:t xml:space="preserve">, </w:t>
      </w:r>
      <w:r w:rsidR="00174662" w:rsidRPr="00B9557E">
        <w:rPr>
          <w:rFonts w:ascii="Times New Roman" w:hAnsi="Times New Roman" w:cs="Times New Roman"/>
          <w:sz w:val="24"/>
          <w:szCs w:val="24"/>
        </w:rPr>
        <w:t>desde</w:t>
      </w:r>
      <w:r w:rsidR="00C1278A" w:rsidRPr="00B9557E">
        <w:rPr>
          <w:rFonts w:ascii="Times New Roman" w:hAnsi="Times New Roman" w:cs="Times New Roman"/>
          <w:sz w:val="24"/>
          <w:szCs w:val="24"/>
        </w:rPr>
        <w:t xml:space="preserve"> que </w:t>
      </w:r>
      <w:r w:rsidR="00174662" w:rsidRPr="00B9557E">
        <w:rPr>
          <w:rFonts w:ascii="Times New Roman" w:hAnsi="Times New Roman" w:cs="Times New Roman"/>
          <w:sz w:val="24"/>
          <w:szCs w:val="24"/>
        </w:rPr>
        <w:t xml:space="preserve">não </w:t>
      </w:r>
      <w:r w:rsidR="00C1278A" w:rsidRPr="00B9557E">
        <w:rPr>
          <w:rFonts w:ascii="Times New Roman" w:hAnsi="Times New Roman" w:cs="Times New Roman"/>
          <w:sz w:val="24"/>
          <w:szCs w:val="24"/>
        </w:rPr>
        <w:t>tenha cometido um pecado mortal</w:t>
      </w:r>
      <w:r w:rsidR="006242EF" w:rsidRPr="00B9557E">
        <w:rPr>
          <w:rFonts w:ascii="Times New Roman" w:hAnsi="Times New Roman" w:cs="Times New Roman"/>
          <w:sz w:val="24"/>
          <w:szCs w:val="24"/>
        </w:rPr>
        <w:t>; caso contrário dever</w:t>
      </w:r>
      <w:r w:rsidR="00472197" w:rsidRPr="00B9557E">
        <w:rPr>
          <w:rFonts w:ascii="Times New Roman" w:hAnsi="Times New Roman" w:cs="Times New Roman"/>
          <w:sz w:val="24"/>
          <w:szCs w:val="24"/>
        </w:rPr>
        <w:t>á</w:t>
      </w:r>
      <w:r w:rsidR="006242EF" w:rsidRPr="00B9557E">
        <w:rPr>
          <w:rFonts w:ascii="Times New Roman" w:hAnsi="Times New Roman" w:cs="Times New Roman"/>
          <w:sz w:val="24"/>
          <w:szCs w:val="24"/>
        </w:rPr>
        <w:t xml:space="preserve"> fazer penitência.</w:t>
      </w:r>
      <w:r w:rsidR="00C1278A" w:rsidRPr="00B9557E">
        <w:rPr>
          <w:rFonts w:ascii="Times New Roman" w:hAnsi="Times New Roman" w:cs="Times New Roman"/>
          <w:sz w:val="24"/>
          <w:szCs w:val="24"/>
        </w:rPr>
        <w:t xml:space="preserve"> E </w:t>
      </w:r>
      <w:r w:rsidR="009764B7" w:rsidRPr="00B9557E">
        <w:rPr>
          <w:rFonts w:ascii="Times New Roman" w:hAnsi="Times New Roman" w:cs="Times New Roman"/>
          <w:sz w:val="24"/>
          <w:szCs w:val="24"/>
        </w:rPr>
        <w:t>ainda</w:t>
      </w:r>
      <w:r w:rsidR="00F902B7" w:rsidRPr="00B9557E">
        <w:rPr>
          <w:rFonts w:ascii="Times New Roman" w:hAnsi="Times New Roman" w:cs="Times New Roman"/>
          <w:sz w:val="24"/>
          <w:szCs w:val="24"/>
        </w:rPr>
        <w:t xml:space="preserve"> (5)</w:t>
      </w:r>
      <w:r w:rsidR="00C1278A" w:rsidRPr="00B9557E">
        <w:rPr>
          <w:rFonts w:ascii="Times New Roman" w:hAnsi="Times New Roman" w:cs="Times New Roman"/>
          <w:sz w:val="24"/>
          <w:szCs w:val="24"/>
        </w:rPr>
        <w:t xml:space="preserve">, o crente pode saber se está justificado? O Concílio </w:t>
      </w:r>
      <w:r w:rsidR="00174662" w:rsidRPr="00B9557E">
        <w:rPr>
          <w:rFonts w:ascii="Times New Roman" w:hAnsi="Times New Roman" w:cs="Times New Roman"/>
          <w:sz w:val="24"/>
          <w:szCs w:val="24"/>
        </w:rPr>
        <w:t>foi</w:t>
      </w:r>
      <w:r w:rsidR="00C1278A" w:rsidRPr="00B9557E">
        <w:rPr>
          <w:rFonts w:ascii="Times New Roman" w:hAnsi="Times New Roman" w:cs="Times New Roman"/>
          <w:sz w:val="24"/>
          <w:szCs w:val="24"/>
        </w:rPr>
        <w:t xml:space="preserve"> forçado a responder</w:t>
      </w:r>
      <w:r w:rsidR="00086F91" w:rsidRPr="00B9557E">
        <w:rPr>
          <w:rFonts w:ascii="Times New Roman" w:hAnsi="Times New Roman" w:cs="Times New Roman"/>
          <w:sz w:val="24"/>
          <w:szCs w:val="24"/>
        </w:rPr>
        <w:t xml:space="preserve"> a isto</w:t>
      </w:r>
      <w:r w:rsidR="00C1278A" w:rsidRPr="00B9557E">
        <w:rPr>
          <w:rFonts w:ascii="Times New Roman" w:hAnsi="Times New Roman" w:cs="Times New Roman"/>
          <w:sz w:val="24"/>
          <w:szCs w:val="24"/>
        </w:rPr>
        <w:t>, devido à ênfase da Reforma quando à certeza da salvação</w:t>
      </w:r>
      <w:r w:rsidR="009764B7" w:rsidRPr="00B9557E">
        <w:rPr>
          <w:rFonts w:ascii="Times New Roman" w:hAnsi="Times New Roman" w:cs="Times New Roman"/>
          <w:sz w:val="24"/>
          <w:szCs w:val="24"/>
        </w:rPr>
        <w:t xml:space="preserve">, dizendo que </w:t>
      </w:r>
      <w:r w:rsidR="00C1278A" w:rsidRPr="00B9557E">
        <w:rPr>
          <w:rFonts w:ascii="Times New Roman" w:hAnsi="Times New Roman" w:cs="Times New Roman"/>
          <w:sz w:val="24"/>
          <w:szCs w:val="24"/>
        </w:rPr>
        <w:t xml:space="preserve">há uma posição intermediária entre a certeza e a dúvida, </w:t>
      </w:r>
      <w:r w:rsidR="00174662" w:rsidRPr="00B9557E">
        <w:rPr>
          <w:rFonts w:ascii="Times New Roman" w:hAnsi="Times New Roman" w:cs="Times New Roman"/>
          <w:sz w:val="24"/>
          <w:szCs w:val="24"/>
        </w:rPr>
        <w:t>para amenizar</w:t>
      </w:r>
      <w:r w:rsidR="00C1278A" w:rsidRPr="00B9557E">
        <w:rPr>
          <w:rFonts w:ascii="Times New Roman" w:hAnsi="Times New Roman" w:cs="Times New Roman"/>
          <w:sz w:val="24"/>
          <w:szCs w:val="24"/>
        </w:rPr>
        <w:t xml:space="preserve"> a ansiedade</w:t>
      </w:r>
      <w:r w:rsidR="00230DC6" w:rsidRPr="00B9557E">
        <w:rPr>
          <w:rFonts w:ascii="Times New Roman" w:hAnsi="Times New Roman" w:cs="Times New Roman"/>
          <w:sz w:val="24"/>
          <w:szCs w:val="24"/>
        </w:rPr>
        <w:t xml:space="preserve">. </w:t>
      </w:r>
      <w:r w:rsidR="00C703DC" w:rsidRPr="00B9557E">
        <w:rPr>
          <w:rFonts w:ascii="Times New Roman" w:hAnsi="Times New Roman" w:cs="Times New Roman"/>
          <w:sz w:val="24"/>
          <w:szCs w:val="24"/>
        </w:rPr>
        <w:t xml:space="preserve">E finalmente (6), o homem </w:t>
      </w:r>
      <w:r w:rsidR="005901F4" w:rsidRPr="00B9557E">
        <w:rPr>
          <w:rFonts w:ascii="Times New Roman" w:hAnsi="Times New Roman" w:cs="Times New Roman"/>
          <w:sz w:val="24"/>
          <w:szCs w:val="24"/>
        </w:rPr>
        <w:t xml:space="preserve">pode </w:t>
      </w:r>
      <w:r w:rsidR="008F7B63" w:rsidRPr="00B9557E">
        <w:rPr>
          <w:rFonts w:ascii="Times New Roman" w:hAnsi="Times New Roman" w:cs="Times New Roman"/>
          <w:sz w:val="24"/>
          <w:szCs w:val="24"/>
        </w:rPr>
        <w:t xml:space="preserve">inclinar-se para </w:t>
      </w:r>
      <w:r w:rsidR="00174662" w:rsidRPr="00B9557E">
        <w:rPr>
          <w:rFonts w:ascii="Times New Roman" w:hAnsi="Times New Roman" w:cs="Times New Roman"/>
          <w:sz w:val="24"/>
          <w:szCs w:val="24"/>
        </w:rPr>
        <w:t>a ju</w:t>
      </w:r>
      <w:r w:rsidR="008F7B63" w:rsidRPr="00B9557E">
        <w:rPr>
          <w:rFonts w:ascii="Times New Roman" w:hAnsi="Times New Roman" w:cs="Times New Roman"/>
          <w:sz w:val="24"/>
          <w:szCs w:val="24"/>
        </w:rPr>
        <w:t xml:space="preserve">stificação, e caso sim, esta inclinação é meritória? O Concílio diz que a nossa justificação inicial é um dom, mas afirma que as obras são necessárias na justificação progressiva. </w:t>
      </w:r>
      <w:r w:rsidR="00F902B7" w:rsidRPr="00B9557E">
        <w:rPr>
          <w:rFonts w:ascii="Times New Roman" w:hAnsi="Times New Roman" w:cs="Times New Roman"/>
          <w:sz w:val="24"/>
          <w:szCs w:val="24"/>
        </w:rPr>
        <w:t>Fez disso um</w:t>
      </w:r>
      <w:r w:rsidR="0003141B">
        <w:rPr>
          <w:rFonts w:ascii="Times New Roman" w:hAnsi="Times New Roman" w:cs="Times New Roman"/>
          <w:sz w:val="24"/>
          <w:szCs w:val="24"/>
        </w:rPr>
        <w:t xml:space="preserve"> </w:t>
      </w:r>
      <w:r w:rsidR="008F7B63" w:rsidRPr="00B9557E">
        <w:rPr>
          <w:rFonts w:ascii="Times New Roman" w:hAnsi="Times New Roman" w:cs="Times New Roman"/>
          <w:sz w:val="24"/>
          <w:szCs w:val="24"/>
        </w:rPr>
        <w:t>dogma</w:t>
      </w:r>
      <w:r w:rsidR="00F902B7" w:rsidRPr="00B9557E">
        <w:rPr>
          <w:rFonts w:ascii="Times New Roman" w:hAnsi="Times New Roman" w:cs="Times New Roman"/>
          <w:sz w:val="24"/>
          <w:szCs w:val="24"/>
        </w:rPr>
        <w:t>, dizendo</w:t>
      </w:r>
      <w:r w:rsidR="008F7B63" w:rsidRPr="00B9557E">
        <w:rPr>
          <w:rFonts w:ascii="Times New Roman" w:hAnsi="Times New Roman" w:cs="Times New Roman"/>
          <w:sz w:val="24"/>
          <w:szCs w:val="24"/>
        </w:rPr>
        <w:t xml:space="preserve"> que por suas boas obras o homem justificado pode reivindicar um galardão sobrenatural de Deus. </w:t>
      </w:r>
      <w:r w:rsidR="00336127" w:rsidRPr="00B9557E">
        <w:rPr>
          <w:rFonts w:ascii="Times New Roman" w:hAnsi="Times New Roman" w:cs="Times New Roman"/>
          <w:sz w:val="24"/>
          <w:szCs w:val="24"/>
        </w:rPr>
        <w:t>Foi exatamente contra isto que Lutero, Calvino e toda a Reforma protestante lutaram.</w:t>
      </w:r>
    </w:p>
    <w:p w:rsidR="00F902B7" w:rsidRPr="00B9557E" w:rsidRDefault="00336127" w:rsidP="00AE4310">
      <w:pPr>
        <w:autoSpaceDE w:val="0"/>
        <w:autoSpaceDN w:val="0"/>
        <w:adjustRightInd w:val="0"/>
        <w:spacing w:after="0" w:line="240" w:lineRule="auto"/>
        <w:rPr>
          <w:rFonts w:ascii="Times New Roman" w:hAnsi="Times New Roman" w:cs="Times New Roman"/>
          <w:b/>
          <w:sz w:val="28"/>
          <w:szCs w:val="28"/>
        </w:rPr>
      </w:pPr>
      <w:r w:rsidRPr="00B9557E">
        <w:rPr>
          <w:rFonts w:ascii="Times New Roman" w:hAnsi="Times New Roman" w:cs="Times New Roman"/>
          <w:b/>
          <w:sz w:val="28"/>
          <w:szCs w:val="28"/>
        </w:rPr>
        <w:lastRenderedPageBreak/>
        <w:t>Críticas ao Concílio de Trento</w:t>
      </w:r>
    </w:p>
    <w:p w:rsidR="00C656FB" w:rsidRPr="00B9557E" w:rsidRDefault="008F1BB4"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Evidentemente, a doutrina da igreja católica não representa o ensino bíblico sobre a justificação, pois o conceito do mérito humano foi elevado ao status de dogma infalível. Esqueceram que as Escrituras ensinam </w:t>
      </w:r>
      <w:r w:rsidR="00F902B7" w:rsidRPr="00B9557E">
        <w:rPr>
          <w:rFonts w:ascii="Times New Roman" w:hAnsi="Times New Roman" w:cs="Times New Roman"/>
          <w:sz w:val="24"/>
          <w:szCs w:val="24"/>
        </w:rPr>
        <w:t xml:space="preserve">claramente </w:t>
      </w:r>
      <w:r w:rsidRPr="00B9557E">
        <w:rPr>
          <w:rFonts w:ascii="Times New Roman" w:hAnsi="Times New Roman" w:cs="Times New Roman"/>
          <w:sz w:val="24"/>
          <w:szCs w:val="24"/>
        </w:rPr>
        <w:t>que graça e obras são mutuamente exclusivas</w:t>
      </w:r>
      <w:r w:rsidR="00472197" w:rsidRPr="00B9557E">
        <w:rPr>
          <w:rFonts w:ascii="Times New Roman" w:hAnsi="Times New Roman" w:cs="Times New Roman"/>
          <w:sz w:val="24"/>
          <w:szCs w:val="24"/>
        </w:rPr>
        <w:t xml:space="preserve"> (</w:t>
      </w:r>
      <w:proofErr w:type="spellStart"/>
      <w:r w:rsidRPr="00B9557E">
        <w:rPr>
          <w:rFonts w:ascii="Times New Roman" w:hAnsi="Times New Roman" w:cs="Times New Roman"/>
          <w:sz w:val="24"/>
          <w:szCs w:val="24"/>
        </w:rPr>
        <w:t>Rm</w:t>
      </w:r>
      <w:proofErr w:type="spellEnd"/>
      <w:r w:rsidRPr="00B9557E">
        <w:rPr>
          <w:rFonts w:ascii="Times New Roman" w:hAnsi="Times New Roman" w:cs="Times New Roman"/>
          <w:sz w:val="24"/>
          <w:szCs w:val="24"/>
        </w:rPr>
        <w:t xml:space="preserve"> 11:6</w:t>
      </w:r>
      <w:r w:rsidR="00472197" w:rsidRPr="00B9557E">
        <w:rPr>
          <w:rFonts w:ascii="Times New Roman" w:hAnsi="Times New Roman" w:cs="Times New Roman"/>
          <w:sz w:val="24"/>
          <w:szCs w:val="24"/>
        </w:rPr>
        <w:t>)</w:t>
      </w:r>
      <w:r w:rsidRPr="00B9557E">
        <w:rPr>
          <w:rFonts w:ascii="Times New Roman" w:hAnsi="Times New Roman" w:cs="Times New Roman"/>
          <w:sz w:val="24"/>
          <w:szCs w:val="24"/>
        </w:rPr>
        <w:t xml:space="preserve">. </w:t>
      </w:r>
      <w:r w:rsidR="00F902B7" w:rsidRPr="00B9557E">
        <w:rPr>
          <w:rFonts w:ascii="Times New Roman" w:hAnsi="Times New Roman" w:cs="Times New Roman"/>
          <w:sz w:val="24"/>
          <w:szCs w:val="24"/>
        </w:rPr>
        <w:t>E g</w:t>
      </w:r>
      <w:r w:rsidRPr="00B9557E">
        <w:rPr>
          <w:rFonts w:ascii="Times New Roman" w:hAnsi="Times New Roman" w:cs="Times New Roman"/>
          <w:sz w:val="24"/>
          <w:szCs w:val="24"/>
        </w:rPr>
        <w:t xml:space="preserve">raça quer dizer: favor não merecido, e salário pelo trabalho é merecido. O catolicismo erra em não distinguir entre </w:t>
      </w:r>
      <w:r w:rsidR="009357B0" w:rsidRPr="00B9557E">
        <w:rPr>
          <w:rFonts w:ascii="Times New Roman" w:hAnsi="Times New Roman" w:cs="Times New Roman"/>
          <w:sz w:val="24"/>
          <w:szCs w:val="24"/>
        </w:rPr>
        <w:t xml:space="preserve">justificação e santificação. Não </w:t>
      </w:r>
      <w:r w:rsidR="00F902B7" w:rsidRPr="00B9557E">
        <w:rPr>
          <w:rFonts w:ascii="Times New Roman" w:hAnsi="Times New Roman" w:cs="Times New Roman"/>
          <w:sz w:val="24"/>
          <w:szCs w:val="24"/>
        </w:rPr>
        <w:t xml:space="preserve">se </w:t>
      </w:r>
      <w:r w:rsidR="009357B0" w:rsidRPr="00B9557E">
        <w:rPr>
          <w:rFonts w:ascii="Times New Roman" w:hAnsi="Times New Roman" w:cs="Times New Roman"/>
          <w:sz w:val="24"/>
          <w:szCs w:val="24"/>
        </w:rPr>
        <w:t>trabalha para ganhar salvação, trabalha</w:t>
      </w:r>
      <w:r w:rsidR="00F902B7" w:rsidRPr="00B9557E">
        <w:rPr>
          <w:rFonts w:ascii="Times New Roman" w:hAnsi="Times New Roman" w:cs="Times New Roman"/>
          <w:sz w:val="24"/>
          <w:szCs w:val="24"/>
        </w:rPr>
        <w:t>-se</w:t>
      </w:r>
      <w:r w:rsidR="009357B0" w:rsidRPr="00B9557E">
        <w:rPr>
          <w:rFonts w:ascii="Times New Roman" w:hAnsi="Times New Roman" w:cs="Times New Roman"/>
          <w:sz w:val="24"/>
          <w:szCs w:val="24"/>
        </w:rPr>
        <w:t xml:space="preserve"> porque já a recebemos. Evidentemente, boas obras são necessárias na vida cristã, mas os cristãos reformados resolveram esta questão de uma maneira bem mais balanceada e bíblica. A distinção bíblica e reformada entre justificação e santificação torna o caminho da salvação mais claro e preserva a doutrina da graça, a qual o catolicismo também mantém. Quando o crente </w:t>
      </w:r>
      <w:r w:rsidR="00174662" w:rsidRPr="00B9557E">
        <w:rPr>
          <w:rFonts w:ascii="Times New Roman" w:hAnsi="Times New Roman" w:cs="Times New Roman"/>
          <w:sz w:val="24"/>
          <w:szCs w:val="24"/>
        </w:rPr>
        <w:t>tem o direito gracioso de estar</w:t>
      </w:r>
      <w:r w:rsidR="009357B0" w:rsidRPr="00B9557E">
        <w:rPr>
          <w:rFonts w:ascii="Times New Roman" w:hAnsi="Times New Roman" w:cs="Times New Roman"/>
          <w:sz w:val="24"/>
          <w:szCs w:val="24"/>
        </w:rPr>
        <w:t xml:space="preserve"> diante do trono de Deus</w:t>
      </w:r>
      <w:r w:rsidR="00174662" w:rsidRPr="00B9557E">
        <w:rPr>
          <w:rFonts w:ascii="Times New Roman" w:hAnsi="Times New Roman" w:cs="Times New Roman"/>
          <w:sz w:val="24"/>
          <w:szCs w:val="24"/>
        </w:rPr>
        <w:t xml:space="preserve"> pela fé somente, baseado em Cristo, </w:t>
      </w:r>
      <w:r w:rsidR="008B401C" w:rsidRPr="00B9557E">
        <w:rPr>
          <w:rFonts w:ascii="Times New Roman" w:hAnsi="Times New Roman" w:cs="Times New Roman"/>
          <w:sz w:val="24"/>
          <w:szCs w:val="24"/>
        </w:rPr>
        <w:t xml:space="preserve">é porque </w:t>
      </w:r>
      <w:r w:rsidR="001D5BF1" w:rsidRPr="00B9557E">
        <w:rPr>
          <w:rFonts w:ascii="Times New Roman" w:hAnsi="Times New Roman" w:cs="Times New Roman"/>
          <w:sz w:val="24"/>
          <w:szCs w:val="24"/>
        </w:rPr>
        <w:t xml:space="preserve">ele </w:t>
      </w:r>
      <w:r w:rsidR="008B401C" w:rsidRPr="00B9557E">
        <w:rPr>
          <w:rFonts w:ascii="Times New Roman" w:hAnsi="Times New Roman" w:cs="Times New Roman"/>
          <w:sz w:val="24"/>
          <w:szCs w:val="24"/>
        </w:rPr>
        <w:t xml:space="preserve">já </w:t>
      </w:r>
      <w:r w:rsidR="001D5BF1" w:rsidRPr="00B9557E">
        <w:rPr>
          <w:rFonts w:ascii="Times New Roman" w:hAnsi="Times New Roman" w:cs="Times New Roman"/>
          <w:sz w:val="24"/>
          <w:szCs w:val="24"/>
        </w:rPr>
        <w:t xml:space="preserve">está </w:t>
      </w:r>
      <w:r w:rsidR="00472197" w:rsidRPr="00B9557E">
        <w:rPr>
          <w:rFonts w:ascii="Times New Roman" w:hAnsi="Times New Roman" w:cs="Times New Roman"/>
          <w:sz w:val="24"/>
          <w:szCs w:val="24"/>
        </w:rPr>
        <w:t>justifi</w:t>
      </w:r>
      <w:r w:rsidR="001D5BF1" w:rsidRPr="00B9557E">
        <w:rPr>
          <w:rFonts w:ascii="Times New Roman" w:hAnsi="Times New Roman" w:cs="Times New Roman"/>
          <w:sz w:val="24"/>
          <w:szCs w:val="24"/>
        </w:rPr>
        <w:t xml:space="preserve">cado, e </w:t>
      </w:r>
      <w:r w:rsidR="00174662" w:rsidRPr="00B9557E">
        <w:rPr>
          <w:rFonts w:ascii="Times New Roman" w:hAnsi="Times New Roman" w:cs="Times New Roman"/>
          <w:sz w:val="24"/>
          <w:szCs w:val="24"/>
        </w:rPr>
        <w:t xml:space="preserve">não </w:t>
      </w:r>
      <w:r w:rsidR="001D5BF1" w:rsidRPr="00B9557E">
        <w:rPr>
          <w:rFonts w:ascii="Times New Roman" w:hAnsi="Times New Roman" w:cs="Times New Roman"/>
          <w:sz w:val="24"/>
          <w:szCs w:val="24"/>
        </w:rPr>
        <w:t xml:space="preserve">precisa </w:t>
      </w:r>
      <w:r w:rsidR="00174662" w:rsidRPr="00B9557E">
        <w:rPr>
          <w:rFonts w:ascii="Times New Roman" w:hAnsi="Times New Roman" w:cs="Times New Roman"/>
          <w:sz w:val="24"/>
          <w:szCs w:val="24"/>
        </w:rPr>
        <w:t>fica</w:t>
      </w:r>
      <w:r w:rsidR="001D5BF1" w:rsidRPr="00B9557E">
        <w:rPr>
          <w:rFonts w:ascii="Times New Roman" w:hAnsi="Times New Roman" w:cs="Times New Roman"/>
          <w:sz w:val="24"/>
          <w:szCs w:val="24"/>
        </w:rPr>
        <w:t>r</w:t>
      </w:r>
      <w:r w:rsidR="00174662" w:rsidRPr="00B9557E">
        <w:rPr>
          <w:rFonts w:ascii="Times New Roman" w:hAnsi="Times New Roman" w:cs="Times New Roman"/>
          <w:sz w:val="24"/>
          <w:szCs w:val="24"/>
        </w:rPr>
        <w:t xml:space="preserve"> pensando nas obras que deveria ter feito para saber que seus pecados (passados, presentes e futuros) estão perdoados</w:t>
      </w:r>
      <w:r w:rsidR="003C04EE" w:rsidRPr="00B9557E">
        <w:rPr>
          <w:rFonts w:ascii="Times New Roman" w:hAnsi="Times New Roman" w:cs="Times New Roman"/>
          <w:sz w:val="24"/>
          <w:szCs w:val="24"/>
        </w:rPr>
        <w:t xml:space="preserve"> </w:t>
      </w:r>
      <w:r w:rsidR="003C04EE" w:rsidRPr="00B9557E">
        <w:rPr>
          <w:rStyle w:val="Refdenotaderodap"/>
          <w:rFonts w:ascii="Times New Roman" w:hAnsi="Times New Roman" w:cs="Times New Roman"/>
          <w:sz w:val="24"/>
          <w:szCs w:val="24"/>
        </w:rPr>
        <w:footnoteReference w:id="23"/>
      </w:r>
      <w:r w:rsidR="00174662" w:rsidRPr="00B9557E">
        <w:rPr>
          <w:rFonts w:ascii="Times New Roman" w:hAnsi="Times New Roman" w:cs="Times New Roman"/>
          <w:sz w:val="24"/>
          <w:szCs w:val="24"/>
        </w:rPr>
        <w:t>.</w:t>
      </w:r>
    </w:p>
    <w:p w:rsidR="000C45FE" w:rsidRPr="00B9557E" w:rsidRDefault="00174662" w:rsidP="00892540">
      <w:pPr>
        <w:autoSpaceDE w:val="0"/>
        <w:autoSpaceDN w:val="0"/>
        <w:adjustRightInd w:val="0"/>
        <w:spacing w:after="0" w:line="240" w:lineRule="auto"/>
        <w:rPr>
          <w:rFonts w:ascii="Times New Roman" w:hAnsi="Times New Roman" w:cs="Times New Roman"/>
          <w:sz w:val="12"/>
          <w:szCs w:val="12"/>
        </w:rPr>
      </w:pPr>
      <w:r w:rsidRPr="00B9557E">
        <w:rPr>
          <w:rFonts w:ascii="Times New Roman" w:hAnsi="Times New Roman" w:cs="Times New Roman"/>
          <w:sz w:val="12"/>
          <w:szCs w:val="12"/>
        </w:rPr>
        <w:t xml:space="preserve"> </w:t>
      </w:r>
    </w:p>
    <w:p w:rsidR="00792959" w:rsidRPr="00B9557E" w:rsidRDefault="00792959" w:rsidP="00792959">
      <w:pPr>
        <w:autoSpaceDE w:val="0"/>
        <w:autoSpaceDN w:val="0"/>
        <w:adjustRightInd w:val="0"/>
        <w:spacing w:after="0" w:line="240" w:lineRule="auto"/>
        <w:rPr>
          <w:rFonts w:ascii="Times New Roman" w:hAnsi="Times New Roman" w:cs="Times New Roman"/>
          <w:b/>
          <w:sz w:val="28"/>
          <w:szCs w:val="28"/>
        </w:rPr>
      </w:pPr>
      <w:r w:rsidRPr="00B9557E">
        <w:rPr>
          <w:rFonts w:ascii="Times New Roman" w:hAnsi="Times New Roman" w:cs="Times New Roman"/>
          <w:b/>
          <w:sz w:val="28"/>
          <w:szCs w:val="28"/>
        </w:rPr>
        <w:t>A discussão hoje</w:t>
      </w:r>
    </w:p>
    <w:p w:rsidR="00792959" w:rsidRPr="00B9557E" w:rsidRDefault="00792959" w:rsidP="00AE4310">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 xml:space="preserve">E o que dizer dos diálogos ecumênicos ocorridos nos últimos anos? Isso não seria um sinal de que Roma está aberta para modificar seu ensino tradicional e retirar os anátemas que o Concílio de Trento lançou contra a doutrina luterana e reformada? Uma análise </w:t>
      </w:r>
      <w:r w:rsidR="009F2907" w:rsidRPr="00B9557E">
        <w:rPr>
          <w:rFonts w:ascii="Times New Roman" w:hAnsi="Times New Roman" w:cs="Times New Roman"/>
          <w:sz w:val="24"/>
          <w:szCs w:val="24"/>
        </w:rPr>
        <w:t>destes</w:t>
      </w:r>
      <w:r w:rsidRPr="00B9557E">
        <w:rPr>
          <w:rFonts w:ascii="Times New Roman" w:hAnsi="Times New Roman" w:cs="Times New Roman"/>
          <w:sz w:val="24"/>
          <w:szCs w:val="24"/>
        </w:rPr>
        <w:t xml:space="preserve"> documentos, a </w:t>
      </w:r>
      <w:r w:rsidRPr="00B9557E">
        <w:rPr>
          <w:rFonts w:ascii="Times New Roman" w:hAnsi="Times New Roman" w:cs="Times New Roman"/>
          <w:i/>
          <w:sz w:val="24"/>
          <w:szCs w:val="24"/>
        </w:rPr>
        <w:t>Declaração Conjunta</w:t>
      </w:r>
      <w:r w:rsidR="003F0C50" w:rsidRPr="00B9557E">
        <w:rPr>
          <w:rFonts w:ascii="Times New Roman" w:hAnsi="Times New Roman" w:cs="Times New Roman"/>
          <w:i/>
          <w:sz w:val="24"/>
          <w:szCs w:val="24"/>
        </w:rPr>
        <w:t xml:space="preserve"> </w:t>
      </w:r>
      <w:r w:rsidR="003F0C50" w:rsidRPr="00B9557E">
        <w:rPr>
          <w:rStyle w:val="Refdenotaderodap"/>
          <w:rFonts w:ascii="Times New Roman" w:hAnsi="Times New Roman" w:cs="Times New Roman"/>
          <w:sz w:val="24"/>
          <w:szCs w:val="24"/>
        </w:rPr>
        <w:footnoteReference w:id="24"/>
      </w:r>
      <w:r w:rsidRPr="00B9557E">
        <w:rPr>
          <w:rFonts w:ascii="Times New Roman" w:hAnsi="Times New Roman" w:cs="Times New Roman"/>
          <w:sz w:val="24"/>
          <w:szCs w:val="24"/>
        </w:rPr>
        <w:t xml:space="preserve"> e os </w:t>
      </w:r>
      <w:r w:rsidRPr="00B9557E">
        <w:rPr>
          <w:rFonts w:ascii="Times New Roman" w:hAnsi="Times New Roman" w:cs="Times New Roman"/>
          <w:i/>
          <w:sz w:val="24"/>
          <w:szCs w:val="24"/>
        </w:rPr>
        <w:t xml:space="preserve">ECT </w:t>
      </w:r>
      <w:r w:rsidR="00201D7F" w:rsidRPr="00B9557E">
        <w:rPr>
          <w:rFonts w:ascii="Times New Roman" w:hAnsi="Times New Roman" w:cs="Times New Roman"/>
          <w:i/>
          <w:sz w:val="24"/>
          <w:szCs w:val="24"/>
        </w:rPr>
        <w:t>1</w:t>
      </w:r>
      <w:r w:rsidRPr="00B9557E">
        <w:rPr>
          <w:rFonts w:ascii="Times New Roman" w:hAnsi="Times New Roman" w:cs="Times New Roman"/>
          <w:sz w:val="24"/>
          <w:szCs w:val="24"/>
        </w:rPr>
        <w:t xml:space="preserve"> e </w:t>
      </w:r>
      <w:r w:rsidRPr="00B9557E">
        <w:rPr>
          <w:rFonts w:ascii="Times New Roman" w:hAnsi="Times New Roman" w:cs="Times New Roman"/>
          <w:i/>
          <w:sz w:val="24"/>
          <w:szCs w:val="24"/>
        </w:rPr>
        <w:t xml:space="preserve">ECT </w:t>
      </w:r>
      <w:r w:rsidR="00201D7F" w:rsidRPr="00B9557E">
        <w:rPr>
          <w:rFonts w:ascii="Times New Roman" w:hAnsi="Times New Roman" w:cs="Times New Roman"/>
          <w:i/>
          <w:sz w:val="24"/>
          <w:szCs w:val="24"/>
        </w:rPr>
        <w:t>2</w:t>
      </w:r>
      <w:r w:rsidR="009F2907" w:rsidRPr="00B9557E">
        <w:rPr>
          <w:rFonts w:ascii="Times New Roman" w:hAnsi="Times New Roman" w:cs="Times New Roman"/>
          <w:i/>
          <w:sz w:val="24"/>
          <w:szCs w:val="24"/>
        </w:rPr>
        <w:t xml:space="preserve"> </w:t>
      </w:r>
      <w:r w:rsidR="00FE6579" w:rsidRPr="00B9557E">
        <w:rPr>
          <w:rStyle w:val="Refdenotaderodap"/>
          <w:rFonts w:ascii="Times New Roman" w:hAnsi="Times New Roman" w:cs="Times New Roman"/>
          <w:sz w:val="24"/>
          <w:szCs w:val="24"/>
        </w:rPr>
        <w:footnoteReference w:id="25"/>
      </w:r>
      <w:r w:rsidRPr="00B9557E">
        <w:rPr>
          <w:rFonts w:ascii="Times New Roman" w:hAnsi="Times New Roman" w:cs="Times New Roman"/>
          <w:sz w:val="24"/>
          <w:szCs w:val="24"/>
        </w:rPr>
        <w:t xml:space="preserve"> revela que a igreja católica não cedeu em nada e que sua doutrina permanece em oposição à doutrina evangélica tanto quanto antes. A justificação continua sendo confundida com a santificação. O sistema sacramentalista continua necessário para o recebimento da graça</w:t>
      </w:r>
      <w:r w:rsidR="008A5B50" w:rsidRPr="00B9557E">
        <w:rPr>
          <w:rFonts w:ascii="Times New Roman" w:hAnsi="Times New Roman" w:cs="Times New Roman"/>
          <w:sz w:val="24"/>
          <w:szCs w:val="24"/>
        </w:rPr>
        <w:t xml:space="preserve"> que capacita o crente a realizar</w:t>
      </w:r>
      <w:r w:rsidRPr="00B9557E">
        <w:rPr>
          <w:rFonts w:ascii="Times New Roman" w:hAnsi="Times New Roman" w:cs="Times New Roman"/>
          <w:sz w:val="24"/>
          <w:szCs w:val="24"/>
        </w:rPr>
        <w:t xml:space="preserve"> boas obras meritórias </w:t>
      </w:r>
      <w:r w:rsidR="008A5B50" w:rsidRPr="00B9557E">
        <w:rPr>
          <w:rFonts w:ascii="Times New Roman" w:hAnsi="Times New Roman" w:cs="Times New Roman"/>
          <w:sz w:val="24"/>
          <w:szCs w:val="24"/>
        </w:rPr>
        <w:t xml:space="preserve">e necessárias para crescer em sua justificação. O crente continua preocupado pela sua salvação, pois suas obras podem ser insuficientes para impedir o seu progresso na justificação necessário para conseguir a salvação final e entrar no céu. </w:t>
      </w:r>
      <w:r w:rsidR="00054327" w:rsidRPr="00B9557E">
        <w:rPr>
          <w:rFonts w:ascii="Times New Roman" w:hAnsi="Times New Roman" w:cs="Times New Roman"/>
          <w:sz w:val="24"/>
          <w:szCs w:val="24"/>
        </w:rPr>
        <w:t>Se Roma verdadeiramente afirmasse a justificação pela fé somente, ela repudiaria a regeneração pelo batismo, o purgatório</w:t>
      </w:r>
      <w:r w:rsidR="001D5BF1" w:rsidRPr="00B9557E">
        <w:rPr>
          <w:rFonts w:ascii="Times New Roman" w:hAnsi="Times New Roman" w:cs="Times New Roman"/>
          <w:sz w:val="24"/>
          <w:szCs w:val="24"/>
        </w:rPr>
        <w:t xml:space="preserve">, as indulgências e outras questões. </w:t>
      </w:r>
      <w:r w:rsidR="008A5B50" w:rsidRPr="00B9557E">
        <w:rPr>
          <w:rFonts w:ascii="Times New Roman" w:hAnsi="Times New Roman" w:cs="Times New Roman"/>
          <w:sz w:val="24"/>
          <w:szCs w:val="24"/>
        </w:rPr>
        <w:t xml:space="preserve">Enfim, a salvação pelas boas obras ainda está presente. </w:t>
      </w:r>
    </w:p>
    <w:p w:rsidR="00A117D1" w:rsidRDefault="008A5B50" w:rsidP="00A117D1">
      <w:pPr>
        <w:autoSpaceDE w:val="0"/>
        <w:autoSpaceDN w:val="0"/>
        <w:adjustRightInd w:val="0"/>
        <w:spacing w:after="60" w:line="240" w:lineRule="auto"/>
        <w:rPr>
          <w:rFonts w:ascii="Times New Roman" w:hAnsi="Times New Roman" w:cs="Times New Roman"/>
          <w:sz w:val="24"/>
          <w:szCs w:val="24"/>
        </w:rPr>
      </w:pPr>
      <w:r w:rsidRPr="00B9557E">
        <w:rPr>
          <w:rFonts w:ascii="Times New Roman" w:hAnsi="Times New Roman" w:cs="Times New Roman"/>
          <w:sz w:val="24"/>
          <w:szCs w:val="24"/>
        </w:rPr>
        <w:t>Não podemos negar a livre</w:t>
      </w:r>
      <w:r w:rsidR="00957CC4" w:rsidRPr="00B9557E">
        <w:rPr>
          <w:rFonts w:ascii="Times New Roman" w:hAnsi="Times New Roman" w:cs="Times New Roman"/>
          <w:sz w:val="24"/>
          <w:szCs w:val="24"/>
        </w:rPr>
        <w:t>, suficiente</w:t>
      </w:r>
      <w:r w:rsidRPr="00B9557E">
        <w:rPr>
          <w:rFonts w:ascii="Times New Roman" w:hAnsi="Times New Roman" w:cs="Times New Roman"/>
          <w:sz w:val="24"/>
          <w:szCs w:val="24"/>
        </w:rPr>
        <w:t xml:space="preserve"> </w:t>
      </w:r>
      <w:r w:rsidR="00957CC4" w:rsidRPr="00B9557E">
        <w:rPr>
          <w:rFonts w:ascii="Times New Roman" w:hAnsi="Times New Roman" w:cs="Times New Roman"/>
          <w:sz w:val="24"/>
          <w:szCs w:val="24"/>
        </w:rPr>
        <w:t xml:space="preserve">e soberana </w:t>
      </w:r>
      <w:r w:rsidRPr="00B9557E">
        <w:rPr>
          <w:rFonts w:ascii="Times New Roman" w:hAnsi="Times New Roman" w:cs="Times New Roman"/>
          <w:sz w:val="24"/>
          <w:szCs w:val="24"/>
        </w:rPr>
        <w:t xml:space="preserve">graça de Deus, </w:t>
      </w:r>
      <w:r w:rsidR="00957CC4" w:rsidRPr="00B9557E">
        <w:rPr>
          <w:rFonts w:ascii="Times New Roman" w:hAnsi="Times New Roman" w:cs="Times New Roman"/>
          <w:sz w:val="24"/>
          <w:szCs w:val="24"/>
        </w:rPr>
        <w:t xml:space="preserve">não podemos </w:t>
      </w:r>
      <w:r w:rsidRPr="00B9557E">
        <w:rPr>
          <w:rFonts w:ascii="Times New Roman" w:hAnsi="Times New Roman" w:cs="Times New Roman"/>
          <w:sz w:val="24"/>
          <w:szCs w:val="24"/>
        </w:rPr>
        <w:t>acrescenta</w:t>
      </w:r>
      <w:r w:rsidR="00957CC4" w:rsidRPr="00B9557E">
        <w:rPr>
          <w:rFonts w:ascii="Times New Roman" w:hAnsi="Times New Roman" w:cs="Times New Roman"/>
          <w:sz w:val="24"/>
          <w:szCs w:val="24"/>
        </w:rPr>
        <w:t xml:space="preserve">r </w:t>
      </w:r>
      <w:r w:rsidR="009F2907" w:rsidRPr="00B9557E">
        <w:rPr>
          <w:rFonts w:ascii="Times New Roman" w:hAnsi="Times New Roman" w:cs="Times New Roman"/>
          <w:sz w:val="24"/>
          <w:szCs w:val="24"/>
        </w:rPr>
        <w:t xml:space="preserve">boas obras </w:t>
      </w:r>
      <w:r w:rsidRPr="00B9557E">
        <w:rPr>
          <w:rFonts w:ascii="Times New Roman" w:hAnsi="Times New Roman" w:cs="Times New Roman"/>
          <w:sz w:val="24"/>
          <w:szCs w:val="24"/>
        </w:rPr>
        <w:t xml:space="preserve">à </w:t>
      </w:r>
      <w:r w:rsidR="00957CC4" w:rsidRPr="00B9557E">
        <w:rPr>
          <w:rFonts w:ascii="Times New Roman" w:hAnsi="Times New Roman" w:cs="Times New Roman"/>
          <w:sz w:val="24"/>
          <w:szCs w:val="24"/>
        </w:rPr>
        <w:t xml:space="preserve">nossa fé </w:t>
      </w:r>
      <w:r w:rsidRPr="00B9557E">
        <w:rPr>
          <w:rFonts w:ascii="Times New Roman" w:hAnsi="Times New Roman" w:cs="Times New Roman"/>
          <w:sz w:val="24"/>
          <w:szCs w:val="24"/>
        </w:rPr>
        <w:t xml:space="preserve">na obra de Cristo para merecer a justificação. </w:t>
      </w:r>
      <w:r w:rsidR="00957CC4" w:rsidRPr="00B9557E">
        <w:rPr>
          <w:rFonts w:ascii="Times New Roman" w:hAnsi="Times New Roman" w:cs="Times New Roman"/>
          <w:sz w:val="24"/>
          <w:szCs w:val="24"/>
        </w:rPr>
        <w:t xml:space="preserve">Somos salvos somente por meio da fé na obra consumada de Cristo na cruz. Essa doutrina ressalta a glória de Cristo e derrota a nossa vanglória </w:t>
      </w:r>
      <w:r w:rsidR="00957CC4" w:rsidRPr="00B9557E">
        <w:rPr>
          <w:rStyle w:val="Refdenotaderodap"/>
          <w:rFonts w:ascii="Times New Roman" w:hAnsi="Times New Roman" w:cs="Times New Roman"/>
          <w:sz w:val="24"/>
          <w:szCs w:val="24"/>
        </w:rPr>
        <w:footnoteReference w:id="26"/>
      </w:r>
      <w:r w:rsidR="00957CC4" w:rsidRPr="00B9557E">
        <w:rPr>
          <w:rFonts w:ascii="Times New Roman" w:hAnsi="Times New Roman" w:cs="Times New Roman"/>
          <w:sz w:val="24"/>
          <w:szCs w:val="24"/>
        </w:rPr>
        <w:t xml:space="preserve">. </w:t>
      </w:r>
    </w:p>
    <w:p w:rsidR="0083173A" w:rsidRDefault="0083173A" w:rsidP="0003141B">
      <w:pPr>
        <w:autoSpaceDE w:val="0"/>
        <w:autoSpaceDN w:val="0"/>
        <w:adjustRightInd w:val="0"/>
        <w:spacing w:before="120" w:after="0" w:line="240" w:lineRule="auto"/>
        <w:rPr>
          <w:rFonts w:ascii="Times New Roman" w:hAnsi="Times New Roman" w:cs="Times New Roman"/>
          <w:sz w:val="24"/>
          <w:szCs w:val="24"/>
        </w:rPr>
      </w:pPr>
    </w:p>
    <w:p w:rsidR="00494C56" w:rsidRDefault="00EC523E" w:rsidP="0003141B">
      <w:pPr>
        <w:autoSpaceDE w:val="0"/>
        <w:autoSpaceDN w:val="0"/>
        <w:adjustRightInd w:val="0"/>
        <w:spacing w:before="120" w:after="0" w:line="240" w:lineRule="auto"/>
        <w:rPr>
          <w:rFonts w:ascii="Times New Roman" w:hAnsi="Times New Roman" w:cs="Times New Roman"/>
          <w:sz w:val="24"/>
          <w:szCs w:val="24"/>
        </w:rPr>
      </w:pPr>
      <w:r w:rsidRPr="00B9557E">
        <w:rPr>
          <w:rFonts w:ascii="Times New Roman" w:hAnsi="Times New Roman" w:cs="Times New Roman"/>
          <w:sz w:val="24"/>
          <w:szCs w:val="24"/>
        </w:rPr>
        <w:t>Gerhard Jacobi</w:t>
      </w:r>
    </w:p>
    <w:sectPr w:rsidR="00494C56" w:rsidSect="000D4563">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3DF" w:rsidRDefault="007F43DF" w:rsidP="00586E4E">
      <w:pPr>
        <w:spacing w:after="0" w:line="240" w:lineRule="auto"/>
      </w:pPr>
      <w:r>
        <w:separator/>
      </w:r>
    </w:p>
  </w:endnote>
  <w:endnote w:type="continuationSeparator" w:id="0">
    <w:p w:rsidR="007F43DF" w:rsidRDefault="007F43DF" w:rsidP="005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3DF" w:rsidRDefault="007F43DF" w:rsidP="00586E4E">
      <w:pPr>
        <w:spacing w:after="0" w:line="240" w:lineRule="auto"/>
      </w:pPr>
      <w:r>
        <w:separator/>
      </w:r>
    </w:p>
  </w:footnote>
  <w:footnote w:type="continuationSeparator" w:id="0">
    <w:p w:rsidR="007F43DF" w:rsidRDefault="007F43DF" w:rsidP="00586E4E">
      <w:pPr>
        <w:spacing w:after="0" w:line="240" w:lineRule="auto"/>
      </w:pPr>
      <w:r>
        <w:continuationSeparator/>
      </w:r>
    </w:p>
  </w:footnote>
  <w:footnote w:id="1">
    <w:p w:rsidR="0006506A" w:rsidRPr="00E23D94" w:rsidRDefault="0006506A" w:rsidP="00E23D94">
      <w:pPr>
        <w:shd w:val="clear" w:color="auto" w:fill="FFFFFF"/>
        <w:spacing w:after="0" w:line="240" w:lineRule="auto"/>
        <w:rPr>
          <w:rFonts w:cstheme="minorHAnsi"/>
          <w:sz w:val="20"/>
          <w:szCs w:val="20"/>
        </w:rPr>
      </w:pPr>
      <w:r>
        <w:rPr>
          <w:rStyle w:val="Refdenotaderodap"/>
        </w:rPr>
        <w:footnoteRef/>
      </w:r>
      <w:r>
        <w:t xml:space="preserve"> </w:t>
      </w:r>
      <w:r w:rsidRPr="00E23D94">
        <w:rPr>
          <w:rFonts w:eastAsia="Times New Roman" w:cstheme="minorHAnsi"/>
          <w:color w:val="232B2D"/>
          <w:sz w:val="20"/>
          <w:szCs w:val="20"/>
          <w:lang w:eastAsia="pt-BR"/>
        </w:rPr>
        <w:t xml:space="preserve">Faculdade Internacional de Teologia Reformada, Disciplina </w:t>
      </w:r>
      <w:r w:rsidRPr="00E23D94">
        <w:rPr>
          <w:rFonts w:eastAsia="Times New Roman" w:cstheme="minorHAnsi"/>
          <w:i/>
          <w:color w:val="232B2D"/>
          <w:sz w:val="20"/>
          <w:szCs w:val="20"/>
          <w:lang w:eastAsia="pt-BR"/>
        </w:rPr>
        <w:t>BI-605 Hebreus e Epístolas Gerais</w:t>
      </w:r>
      <w:r w:rsidRPr="00E23D94">
        <w:rPr>
          <w:rFonts w:eastAsia="Times New Roman" w:cstheme="minorHAnsi"/>
          <w:color w:val="232B2D"/>
          <w:sz w:val="20"/>
          <w:szCs w:val="20"/>
          <w:lang w:eastAsia="pt-BR"/>
        </w:rPr>
        <w:t>,</w:t>
      </w:r>
      <w:r>
        <w:rPr>
          <w:rFonts w:eastAsia="Times New Roman" w:cstheme="minorHAnsi"/>
          <w:color w:val="232B2D"/>
          <w:sz w:val="20"/>
          <w:szCs w:val="20"/>
          <w:lang w:eastAsia="pt-BR"/>
        </w:rPr>
        <w:t xml:space="preserve"> a</w:t>
      </w:r>
      <w:r w:rsidRPr="00E23D94">
        <w:rPr>
          <w:rFonts w:cstheme="minorHAnsi"/>
          <w:sz w:val="20"/>
          <w:szCs w:val="20"/>
        </w:rPr>
        <w:t>ula 1</w:t>
      </w:r>
    </w:p>
  </w:footnote>
  <w:footnote w:id="2">
    <w:p w:rsidR="0006506A" w:rsidRDefault="0006506A">
      <w:pPr>
        <w:pStyle w:val="Textodenotaderodap"/>
      </w:pPr>
      <w:r>
        <w:rPr>
          <w:rStyle w:val="Refdenotaderodap"/>
        </w:rPr>
        <w:footnoteRef/>
      </w:r>
      <w:r>
        <w:t xml:space="preserve"> </w:t>
      </w:r>
      <w:r w:rsidRPr="00E23D94">
        <w:rPr>
          <w:rFonts w:eastAsia="Times New Roman" w:cstheme="minorHAnsi"/>
          <w:i/>
          <w:color w:val="232B2D"/>
          <w:lang w:eastAsia="pt-BR"/>
        </w:rPr>
        <w:t>BI-605 Hebreus e Epístolas Gerais</w:t>
      </w:r>
      <w:r>
        <w:t>, aula 24</w:t>
      </w:r>
    </w:p>
  </w:footnote>
  <w:footnote w:id="3">
    <w:p w:rsidR="0006506A" w:rsidRDefault="0006506A">
      <w:pPr>
        <w:pStyle w:val="Textodenotaderodap"/>
      </w:pPr>
      <w:r>
        <w:rPr>
          <w:rStyle w:val="Refdenotaderodap"/>
        </w:rPr>
        <w:footnoteRef/>
      </w:r>
      <w:r>
        <w:t xml:space="preserve"> </w:t>
      </w:r>
      <w:r w:rsidRPr="00E23D94">
        <w:rPr>
          <w:rFonts w:eastAsia="Times New Roman" w:cstheme="minorHAnsi"/>
          <w:i/>
          <w:color w:val="232B2D"/>
          <w:lang w:eastAsia="pt-BR"/>
        </w:rPr>
        <w:t>BI-605 Hebreus e Epístolas Gerais</w:t>
      </w:r>
      <w:r>
        <w:t>, aula 27</w:t>
      </w:r>
    </w:p>
  </w:footnote>
  <w:footnote w:id="4">
    <w:p w:rsidR="0006506A" w:rsidRDefault="0006506A" w:rsidP="00FE6FBA">
      <w:pPr>
        <w:pStyle w:val="Textodenotaderodap"/>
      </w:pPr>
      <w:r>
        <w:rPr>
          <w:rStyle w:val="Refdenotaderodap"/>
        </w:rPr>
        <w:footnoteRef/>
      </w:r>
      <w:r>
        <w:t xml:space="preserve"> </w:t>
      </w:r>
      <w:r w:rsidRPr="00E23D94">
        <w:rPr>
          <w:rFonts w:eastAsia="Times New Roman" w:cstheme="minorHAnsi"/>
          <w:i/>
          <w:color w:val="232B2D"/>
          <w:lang w:eastAsia="pt-BR"/>
        </w:rPr>
        <w:t>BI-605 Hebreus e Epístolas Gerais</w:t>
      </w:r>
      <w:r>
        <w:t>, aulas 11, 14, 15 e 16</w:t>
      </w:r>
    </w:p>
  </w:footnote>
  <w:footnote w:id="5">
    <w:p w:rsidR="0006506A" w:rsidRPr="00FE6FBA" w:rsidRDefault="0006506A">
      <w:pPr>
        <w:pStyle w:val="Textodenotaderodap"/>
      </w:pPr>
      <w:r>
        <w:rPr>
          <w:rStyle w:val="Refdenotaderodap"/>
        </w:rPr>
        <w:footnoteRef/>
      </w:r>
      <w:r w:rsidRPr="00FE6FBA">
        <w:t xml:space="preserve"> Henry Halley, </w:t>
      </w:r>
      <w:r w:rsidRPr="00FE6FBA">
        <w:rPr>
          <w:i/>
        </w:rPr>
        <w:t>Manual Bíblico</w:t>
      </w:r>
      <w:r w:rsidRPr="00FE6FBA">
        <w:t xml:space="preserve">, </w:t>
      </w:r>
      <w:r>
        <w:t xml:space="preserve">S. Paulo, Sociedade Religiosa Edições Vida Nova, </w:t>
      </w:r>
      <w:r w:rsidRPr="00FE6FBA">
        <w:t xml:space="preserve">2ª. </w:t>
      </w:r>
      <w:r>
        <w:t>e</w:t>
      </w:r>
      <w:r w:rsidRPr="00FE6FBA">
        <w:t>d</w:t>
      </w:r>
      <w:r>
        <w:t xml:space="preserve">., 1971, pág. 577. </w:t>
      </w:r>
    </w:p>
  </w:footnote>
  <w:footnote w:id="6">
    <w:p w:rsidR="0006506A" w:rsidRDefault="0006506A">
      <w:pPr>
        <w:pStyle w:val="Textodenotaderodap"/>
      </w:pPr>
      <w:r>
        <w:rPr>
          <w:rStyle w:val="Refdenotaderodap"/>
        </w:rPr>
        <w:footnoteRef/>
      </w:r>
      <w:r>
        <w:t xml:space="preserve"> </w:t>
      </w:r>
      <w:r w:rsidRPr="00E23D94">
        <w:rPr>
          <w:rFonts w:eastAsia="Times New Roman" w:cstheme="minorHAnsi"/>
          <w:i/>
          <w:color w:val="232B2D"/>
          <w:lang w:eastAsia="pt-BR"/>
        </w:rPr>
        <w:t>BI-605 Hebreus e Epístolas Gerais</w:t>
      </w:r>
      <w:r>
        <w:t>, aula 22</w:t>
      </w:r>
    </w:p>
  </w:footnote>
  <w:footnote w:id="7">
    <w:p w:rsidR="0006506A" w:rsidRDefault="0006506A">
      <w:pPr>
        <w:pStyle w:val="Textodenotaderodap"/>
      </w:pPr>
      <w:r>
        <w:rPr>
          <w:rStyle w:val="Refdenotaderodap"/>
        </w:rPr>
        <w:footnoteRef/>
      </w:r>
      <w:r>
        <w:t xml:space="preserve"> Tiago, Pedro e João escreveram seis das oito Epístolas Gerais. Muito provavelmente Judas também estava lá em Jerusalém, bem como o apóstolo Mateus e João Marcos, companheiro de Pedro. Faltaram Lucas e o autor desconhecido de Hebreus para estarem reunidos todos os escritores dos livros do NT naquela ocasião. </w:t>
      </w:r>
    </w:p>
  </w:footnote>
  <w:footnote w:id="8">
    <w:p w:rsidR="00420AF5" w:rsidRDefault="00420AF5" w:rsidP="00420AF5">
      <w:pPr>
        <w:pStyle w:val="Textodenotaderodap"/>
      </w:pPr>
      <w:r>
        <w:rPr>
          <w:rStyle w:val="Refdenotaderodap"/>
        </w:rPr>
        <w:footnoteRef/>
      </w:r>
      <w:r>
        <w:t xml:space="preserve"> </w:t>
      </w:r>
      <w:r w:rsidRPr="00E23D94">
        <w:rPr>
          <w:rFonts w:eastAsia="Times New Roman" w:cstheme="minorHAnsi"/>
          <w:i/>
          <w:color w:val="232B2D"/>
          <w:lang w:eastAsia="pt-BR"/>
        </w:rPr>
        <w:t>BI-605 Hebreus e Epístolas Gerais</w:t>
      </w:r>
      <w:r>
        <w:t>, aula 28</w:t>
      </w:r>
    </w:p>
  </w:footnote>
  <w:footnote w:id="9">
    <w:p w:rsidR="0006506A" w:rsidRPr="00892540" w:rsidRDefault="0006506A" w:rsidP="00892540">
      <w:pPr>
        <w:shd w:val="clear" w:color="auto" w:fill="FFFFFF"/>
        <w:spacing w:after="0" w:line="240" w:lineRule="auto"/>
        <w:rPr>
          <w:rFonts w:cstheme="minorHAnsi"/>
          <w:sz w:val="20"/>
          <w:szCs w:val="20"/>
        </w:rPr>
      </w:pPr>
      <w:r>
        <w:rPr>
          <w:rStyle w:val="Refdenotaderodap"/>
        </w:rPr>
        <w:footnoteRef/>
      </w:r>
      <w:r>
        <w:t xml:space="preserve"> </w:t>
      </w:r>
      <w:proofErr w:type="spellStart"/>
      <w:r w:rsidRPr="00892540">
        <w:rPr>
          <w:sz w:val="20"/>
          <w:szCs w:val="20"/>
        </w:rPr>
        <w:t>Gresham</w:t>
      </w:r>
      <w:proofErr w:type="spellEnd"/>
      <w:r w:rsidRPr="00892540">
        <w:rPr>
          <w:sz w:val="20"/>
          <w:szCs w:val="20"/>
        </w:rPr>
        <w:t xml:space="preserve"> </w:t>
      </w:r>
      <w:proofErr w:type="spellStart"/>
      <w:r w:rsidRPr="00892540">
        <w:rPr>
          <w:sz w:val="20"/>
          <w:szCs w:val="20"/>
        </w:rPr>
        <w:t>Machen</w:t>
      </w:r>
      <w:proofErr w:type="spellEnd"/>
      <w:r w:rsidRPr="00892540">
        <w:rPr>
          <w:sz w:val="20"/>
          <w:szCs w:val="20"/>
        </w:rPr>
        <w:t xml:space="preserve">, </w:t>
      </w:r>
      <w:proofErr w:type="gramStart"/>
      <w:r w:rsidRPr="00892540">
        <w:rPr>
          <w:i/>
          <w:sz w:val="20"/>
          <w:szCs w:val="20"/>
        </w:rPr>
        <w:t>Notes</w:t>
      </w:r>
      <w:proofErr w:type="gramEnd"/>
      <w:r w:rsidRPr="00892540">
        <w:rPr>
          <w:i/>
          <w:sz w:val="20"/>
          <w:szCs w:val="20"/>
        </w:rPr>
        <w:t xml:space="preserve"> </w:t>
      </w:r>
      <w:proofErr w:type="spellStart"/>
      <w:r w:rsidRPr="00892540">
        <w:rPr>
          <w:i/>
          <w:sz w:val="20"/>
          <w:szCs w:val="20"/>
        </w:rPr>
        <w:t>on</w:t>
      </w:r>
      <w:proofErr w:type="spellEnd"/>
      <w:r w:rsidRPr="00892540">
        <w:rPr>
          <w:i/>
          <w:sz w:val="20"/>
          <w:szCs w:val="20"/>
        </w:rPr>
        <w:t xml:space="preserve"> </w:t>
      </w:r>
      <w:proofErr w:type="spellStart"/>
      <w:r w:rsidRPr="00892540">
        <w:rPr>
          <w:i/>
          <w:sz w:val="20"/>
          <w:szCs w:val="20"/>
        </w:rPr>
        <w:t>Galatians</w:t>
      </w:r>
      <w:proofErr w:type="spellEnd"/>
      <w:r w:rsidRPr="00892540">
        <w:rPr>
          <w:sz w:val="20"/>
          <w:szCs w:val="20"/>
        </w:rPr>
        <w:t>, citado em</w:t>
      </w:r>
      <w:r>
        <w:t xml:space="preserve">  </w:t>
      </w:r>
      <w:hyperlink r:id="rId1" w:history="1">
        <w:r w:rsidRPr="00892540">
          <w:rPr>
            <w:rStyle w:val="Hyperlink"/>
            <w:rFonts w:eastAsia="Times New Roman" w:cstheme="minorHAnsi"/>
            <w:sz w:val="20"/>
            <w:szCs w:val="20"/>
            <w:lang w:eastAsia="pt-BR"/>
          </w:rPr>
          <w:t>http://www.opc.org/new_horizons/NH05/02a.html</w:t>
        </w:r>
      </w:hyperlink>
    </w:p>
  </w:footnote>
  <w:footnote w:id="10">
    <w:p w:rsidR="0006506A" w:rsidRDefault="0006506A">
      <w:pPr>
        <w:pStyle w:val="Textodenotaderodap"/>
      </w:pPr>
      <w:r>
        <w:rPr>
          <w:rStyle w:val="Refdenotaderodap"/>
        </w:rPr>
        <w:footnoteRef/>
      </w:r>
      <w:r>
        <w:t xml:space="preserve"> </w:t>
      </w:r>
      <w:r w:rsidRPr="00E23D94">
        <w:rPr>
          <w:rFonts w:eastAsia="Times New Roman" w:cstheme="minorHAnsi"/>
          <w:i/>
          <w:color w:val="232B2D"/>
          <w:lang w:eastAsia="pt-BR"/>
        </w:rPr>
        <w:t>BI-605 Hebreus e Epístolas Gerais</w:t>
      </w:r>
      <w:r>
        <w:t xml:space="preserve">, aula 22 </w:t>
      </w:r>
    </w:p>
  </w:footnote>
  <w:footnote w:id="11">
    <w:p w:rsidR="0006506A" w:rsidRDefault="0006506A">
      <w:pPr>
        <w:pStyle w:val="Textodenotaderodap"/>
      </w:pPr>
      <w:r>
        <w:rPr>
          <w:rStyle w:val="Refdenotaderodap"/>
        </w:rPr>
        <w:footnoteRef/>
      </w:r>
      <w:r>
        <w:t xml:space="preserve"> </w:t>
      </w:r>
      <w:hyperlink r:id="rId2" w:history="1">
        <w:r w:rsidRPr="00892540">
          <w:rPr>
            <w:rStyle w:val="Hyperlink"/>
            <w:rFonts w:eastAsia="Times New Roman" w:cstheme="minorHAnsi"/>
            <w:lang w:eastAsia="pt-BR"/>
          </w:rPr>
          <w:t>http://www.opc.org/new_horizons/NH05/02a.html</w:t>
        </w:r>
      </w:hyperlink>
    </w:p>
  </w:footnote>
  <w:footnote w:id="12">
    <w:p w:rsidR="0006506A" w:rsidRPr="00892540" w:rsidRDefault="0006506A">
      <w:pPr>
        <w:pStyle w:val="Textodenotaderodap"/>
      </w:pPr>
      <w:r w:rsidRPr="00892540">
        <w:rPr>
          <w:rStyle w:val="Refdenotaderodap"/>
        </w:rPr>
        <w:footnoteRef/>
      </w:r>
      <w:r w:rsidRPr="00892540">
        <w:t xml:space="preserve"> </w:t>
      </w:r>
      <w:r w:rsidRPr="00892540">
        <w:rPr>
          <w:rFonts w:eastAsia="Times New Roman" w:cstheme="minorHAnsi"/>
          <w:lang w:eastAsia="pt-BR"/>
        </w:rPr>
        <w:t>Confissão de Fé de Westminster, Catecismo Maior e Breve Catecismo, S</w:t>
      </w:r>
      <w:r>
        <w:rPr>
          <w:rFonts w:eastAsia="Times New Roman" w:cstheme="minorHAnsi"/>
          <w:lang w:eastAsia="pt-BR"/>
        </w:rPr>
        <w:t>. P</w:t>
      </w:r>
      <w:r w:rsidRPr="00892540">
        <w:rPr>
          <w:rFonts w:eastAsia="Times New Roman" w:cstheme="minorHAnsi"/>
          <w:lang w:eastAsia="pt-BR"/>
        </w:rPr>
        <w:t>aulo, Casa Editora Presbiteriana,</w:t>
      </w:r>
      <w:r>
        <w:rPr>
          <w:rFonts w:eastAsia="Times New Roman" w:cstheme="minorHAnsi"/>
          <w:lang w:eastAsia="pt-BR"/>
        </w:rPr>
        <w:t xml:space="preserve"> </w:t>
      </w:r>
      <w:r w:rsidRPr="00892540">
        <w:rPr>
          <w:rFonts w:eastAsia="Times New Roman" w:cstheme="minorHAnsi"/>
          <w:lang w:eastAsia="pt-BR"/>
        </w:rPr>
        <w:t>1ª. edição, 1991</w:t>
      </w:r>
    </w:p>
  </w:footnote>
  <w:footnote w:id="13">
    <w:p w:rsidR="0006506A" w:rsidRDefault="0006506A">
      <w:pPr>
        <w:pStyle w:val="Textodenotaderodap"/>
      </w:pPr>
      <w:r>
        <w:rPr>
          <w:rStyle w:val="Refdenotaderodap"/>
        </w:rPr>
        <w:footnoteRef/>
      </w:r>
      <w:r>
        <w:t xml:space="preserve"> Anthony </w:t>
      </w:r>
      <w:proofErr w:type="spellStart"/>
      <w:r>
        <w:t>Hoekema</w:t>
      </w:r>
      <w:proofErr w:type="spellEnd"/>
      <w:r>
        <w:t xml:space="preserve">, </w:t>
      </w:r>
      <w:proofErr w:type="gramStart"/>
      <w:r w:rsidRPr="00684D35">
        <w:rPr>
          <w:i/>
        </w:rPr>
        <w:t>Salvos</w:t>
      </w:r>
      <w:proofErr w:type="gramEnd"/>
      <w:r w:rsidRPr="00684D35">
        <w:rPr>
          <w:i/>
        </w:rPr>
        <w:t xml:space="preserve"> pela Graça</w:t>
      </w:r>
      <w:r>
        <w:t>, S. Paulo, Editora Cultura Cristã, 2ª. edição, 2002, págs. 21-27</w:t>
      </w:r>
    </w:p>
  </w:footnote>
  <w:footnote w:id="14">
    <w:p w:rsidR="0006506A" w:rsidRDefault="0006506A">
      <w:pPr>
        <w:pStyle w:val="Textodenotaderodap"/>
      </w:pPr>
      <w:r>
        <w:rPr>
          <w:rStyle w:val="Refdenotaderodap"/>
        </w:rPr>
        <w:footnoteRef/>
      </w:r>
      <w:r>
        <w:t xml:space="preserve"> </w:t>
      </w:r>
      <w:hyperlink r:id="rId3" w:history="1">
        <w:r w:rsidRPr="00221B0B">
          <w:rPr>
            <w:rStyle w:val="Hyperlink"/>
          </w:rPr>
          <w:t>https://www.gotquestions.org/justification-by-faith.html</w:t>
        </w:r>
      </w:hyperlink>
    </w:p>
  </w:footnote>
  <w:footnote w:id="15">
    <w:p w:rsidR="0006506A" w:rsidRPr="00892540" w:rsidRDefault="0006506A" w:rsidP="00892540">
      <w:pPr>
        <w:shd w:val="clear" w:color="auto" w:fill="FFFFFF"/>
        <w:spacing w:after="0" w:line="240" w:lineRule="auto"/>
        <w:rPr>
          <w:rFonts w:cstheme="minorHAnsi"/>
          <w:sz w:val="20"/>
          <w:szCs w:val="20"/>
        </w:rPr>
      </w:pPr>
      <w:r>
        <w:rPr>
          <w:rStyle w:val="Refdenotaderodap"/>
        </w:rPr>
        <w:footnoteRef/>
      </w:r>
      <w:r w:rsidRPr="00F902B7">
        <w:t xml:space="preserve"> </w:t>
      </w:r>
      <w:proofErr w:type="spellStart"/>
      <w:r w:rsidRPr="00892540">
        <w:rPr>
          <w:rFonts w:eastAsia="Times New Roman" w:cstheme="minorHAnsi"/>
          <w:color w:val="232B2D"/>
          <w:sz w:val="20"/>
          <w:szCs w:val="20"/>
          <w:lang w:eastAsia="pt-BR"/>
        </w:rPr>
        <w:t>Earle</w:t>
      </w:r>
      <w:proofErr w:type="spellEnd"/>
      <w:r w:rsidRPr="00892540">
        <w:rPr>
          <w:rFonts w:eastAsia="Times New Roman" w:cstheme="minorHAnsi"/>
          <w:color w:val="232B2D"/>
          <w:sz w:val="20"/>
          <w:szCs w:val="20"/>
          <w:lang w:eastAsia="pt-BR"/>
        </w:rPr>
        <w:t xml:space="preserve"> Cairns, </w:t>
      </w:r>
      <w:r w:rsidRPr="00892540">
        <w:rPr>
          <w:rFonts w:eastAsia="Times New Roman" w:cstheme="minorHAnsi"/>
          <w:i/>
          <w:color w:val="232B2D"/>
          <w:sz w:val="20"/>
          <w:szCs w:val="20"/>
          <w:lang w:eastAsia="pt-BR"/>
        </w:rPr>
        <w:t>O cristianismo através dos séculos</w:t>
      </w:r>
      <w:r w:rsidRPr="00892540">
        <w:rPr>
          <w:rFonts w:eastAsia="Times New Roman" w:cstheme="minorHAnsi"/>
          <w:color w:val="232B2D"/>
          <w:sz w:val="20"/>
          <w:szCs w:val="20"/>
          <w:lang w:eastAsia="pt-BR"/>
        </w:rPr>
        <w:t xml:space="preserve">, </w:t>
      </w:r>
      <w:r>
        <w:rPr>
          <w:rFonts w:eastAsia="Times New Roman" w:cstheme="minorHAnsi"/>
          <w:color w:val="232B2D"/>
          <w:sz w:val="20"/>
          <w:szCs w:val="20"/>
          <w:lang w:eastAsia="pt-BR"/>
        </w:rPr>
        <w:t xml:space="preserve">S. Paulo, </w:t>
      </w:r>
      <w:r w:rsidRPr="00892540">
        <w:rPr>
          <w:rFonts w:eastAsia="Times New Roman" w:cstheme="minorHAnsi"/>
          <w:color w:val="232B2D"/>
          <w:sz w:val="20"/>
          <w:szCs w:val="20"/>
          <w:lang w:eastAsia="pt-BR"/>
        </w:rPr>
        <w:t xml:space="preserve">Edições Vida Nova, 3ª. </w:t>
      </w:r>
      <w:r>
        <w:rPr>
          <w:rFonts w:eastAsia="Times New Roman" w:cstheme="minorHAnsi"/>
          <w:color w:val="232B2D"/>
          <w:sz w:val="20"/>
          <w:szCs w:val="20"/>
          <w:lang w:eastAsia="pt-BR"/>
        </w:rPr>
        <w:t>e</w:t>
      </w:r>
      <w:r w:rsidRPr="00892540">
        <w:rPr>
          <w:rFonts w:eastAsia="Times New Roman" w:cstheme="minorHAnsi"/>
          <w:color w:val="232B2D"/>
          <w:sz w:val="20"/>
          <w:szCs w:val="20"/>
          <w:lang w:eastAsia="pt-BR"/>
        </w:rPr>
        <w:t>d</w:t>
      </w:r>
      <w:r>
        <w:rPr>
          <w:rFonts w:eastAsia="Times New Roman" w:cstheme="minorHAnsi"/>
          <w:color w:val="232B2D"/>
          <w:sz w:val="20"/>
          <w:szCs w:val="20"/>
          <w:lang w:eastAsia="pt-BR"/>
        </w:rPr>
        <w:t>.</w:t>
      </w:r>
      <w:r w:rsidRPr="00892540">
        <w:rPr>
          <w:rFonts w:eastAsia="Times New Roman" w:cstheme="minorHAnsi"/>
          <w:color w:val="232B2D"/>
          <w:sz w:val="20"/>
          <w:szCs w:val="20"/>
          <w:lang w:eastAsia="pt-BR"/>
        </w:rPr>
        <w:t>, 2008</w:t>
      </w:r>
      <w:r>
        <w:rPr>
          <w:rFonts w:eastAsia="Times New Roman" w:cstheme="minorHAnsi"/>
          <w:color w:val="232B2D"/>
          <w:sz w:val="20"/>
          <w:szCs w:val="20"/>
          <w:lang w:eastAsia="pt-BR"/>
        </w:rPr>
        <w:t xml:space="preserve">, </w:t>
      </w:r>
      <w:r w:rsidRPr="00892540">
        <w:rPr>
          <w:rFonts w:cstheme="minorHAnsi"/>
          <w:sz w:val="20"/>
          <w:szCs w:val="20"/>
        </w:rPr>
        <w:t>p</w:t>
      </w:r>
      <w:r>
        <w:rPr>
          <w:rFonts w:cstheme="minorHAnsi"/>
          <w:sz w:val="20"/>
          <w:szCs w:val="20"/>
        </w:rPr>
        <w:t>ágs</w:t>
      </w:r>
      <w:r w:rsidRPr="00892540">
        <w:rPr>
          <w:rFonts w:cstheme="minorHAnsi"/>
          <w:sz w:val="20"/>
          <w:szCs w:val="20"/>
        </w:rPr>
        <w:t xml:space="preserve">. 118-119. </w:t>
      </w:r>
    </w:p>
  </w:footnote>
  <w:footnote w:id="16">
    <w:p w:rsidR="0006506A" w:rsidRPr="00833D7D" w:rsidRDefault="0006506A">
      <w:pPr>
        <w:pStyle w:val="Textodenotaderodap"/>
        <w:rPr>
          <w:rFonts w:cstheme="minorHAnsi"/>
        </w:rPr>
      </w:pPr>
      <w:r>
        <w:rPr>
          <w:rStyle w:val="Refdenotaderodap"/>
        </w:rPr>
        <w:footnoteRef/>
      </w:r>
      <w:r>
        <w:t xml:space="preserve"> </w:t>
      </w:r>
      <w:hyperlink r:id="rId4" w:history="1">
        <w:r w:rsidRPr="00221B0B">
          <w:rPr>
            <w:rStyle w:val="Hyperlink"/>
          </w:rPr>
          <w:t>http://www.cincosolas.com.br/2013/12/breves-consideracoes-sobre-graca.html</w:t>
        </w:r>
      </w:hyperlink>
      <w:r>
        <w:t xml:space="preserve">. </w:t>
      </w:r>
      <w:r w:rsidRPr="00833D7D">
        <w:rPr>
          <w:rFonts w:cstheme="minorHAnsi"/>
          <w:shd w:val="clear" w:color="auto" w:fill="FFFFFF"/>
        </w:rPr>
        <w:t xml:space="preserve">A graça </w:t>
      </w:r>
      <w:proofErr w:type="spellStart"/>
      <w:r w:rsidRPr="00833D7D">
        <w:rPr>
          <w:rFonts w:cstheme="minorHAnsi"/>
          <w:shd w:val="clear" w:color="auto" w:fill="FFFFFF"/>
        </w:rPr>
        <w:t>preveniente</w:t>
      </w:r>
      <w:proofErr w:type="spellEnd"/>
      <w:r w:rsidRPr="00833D7D">
        <w:rPr>
          <w:rFonts w:cstheme="minorHAnsi"/>
          <w:shd w:val="clear" w:color="auto" w:fill="FFFFFF"/>
        </w:rPr>
        <w:t xml:space="preserve"> </w:t>
      </w:r>
      <w:r>
        <w:rPr>
          <w:rFonts w:cstheme="minorHAnsi"/>
          <w:shd w:val="clear" w:color="auto" w:fill="FFFFFF"/>
        </w:rPr>
        <w:t>diz</w:t>
      </w:r>
      <w:r w:rsidRPr="00833D7D">
        <w:rPr>
          <w:rFonts w:cstheme="minorHAnsi"/>
          <w:shd w:val="clear" w:color="auto" w:fill="FFFFFF"/>
        </w:rPr>
        <w:t xml:space="preserve"> que a morte de Jesus anula os efeitos da natureza caída</w:t>
      </w:r>
      <w:r>
        <w:rPr>
          <w:rFonts w:cstheme="minorHAnsi"/>
          <w:shd w:val="clear" w:color="auto" w:fill="FFFFFF"/>
        </w:rPr>
        <w:t>, seu livre-arbítrio foi restaurado,</w:t>
      </w:r>
      <w:r w:rsidRPr="00833D7D">
        <w:rPr>
          <w:rFonts w:cstheme="minorHAnsi"/>
          <w:shd w:val="clear" w:color="auto" w:fill="FFFFFF"/>
        </w:rPr>
        <w:t xml:space="preserve"> </w:t>
      </w:r>
      <w:r>
        <w:rPr>
          <w:rFonts w:cstheme="minorHAnsi"/>
          <w:shd w:val="clear" w:color="auto" w:fill="FFFFFF"/>
        </w:rPr>
        <w:t>e</w:t>
      </w:r>
      <w:r w:rsidRPr="00833D7D">
        <w:rPr>
          <w:rFonts w:cstheme="minorHAnsi"/>
          <w:shd w:val="clear" w:color="auto" w:fill="FFFFFF"/>
        </w:rPr>
        <w:t xml:space="preserve"> a pessoa pode cooperar com a graça de Deus</w:t>
      </w:r>
      <w:r>
        <w:rPr>
          <w:rFonts w:cstheme="minorHAnsi"/>
          <w:shd w:val="clear" w:color="auto" w:fill="FFFFFF"/>
        </w:rPr>
        <w:t xml:space="preserve"> (salvação </w:t>
      </w:r>
      <w:proofErr w:type="spellStart"/>
      <w:r w:rsidRPr="00833D7D">
        <w:rPr>
          <w:rFonts w:cstheme="minorHAnsi"/>
          <w:shd w:val="clear" w:color="auto" w:fill="FFFFFF"/>
        </w:rPr>
        <w:t>sinergista</w:t>
      </w:r>
      <w:proofErr w:type="spellEnd"/>
      <w:r>
        <w:rPr>
          <w:rFonts w:cstheme="minorHAnsi"/>
          <w:shd w:val="clear" w:color="auto" w:fill="FFFFFF"/>
        </w:rPr>
        <w:t xml:space="preserve">). </w:t>
      </w:r>
    </w:p>
  </w:footnote>
  <w:footnote w:id="17">
    <w:p w:rsidR="0006506A" w:rsidRPr="00B9557E" w:rsidRDefault="0006506A">
      <w:pPr>
        <w:pStyle w:val="Textodenotaderodap"/>
        <w:rPr>
          <w:rFonts w:cstheme="minorHAnsi"/>
        </w:rPr>
      </w:pPr>
      <w:r>
        <w:rPr>
          <w:rStyle w:val="Refdenotaderodap"/>
        </w:rPr>
        <w:footnoteRef/>
      </w:r>
      <w:r>
        <w:t xml:space="preserve"> </w:t>
      </w:r>
      <w:bookmarkStart w:id="1" w:name="_Hlk495339792"/>
      <w:r w:rsidRPr="00B9557E">
        <w:rPr>
          <w:rFonts w:eastAsia="Times New Roman" w:cstheme="minorHAnsi"/>
          <w:lang w:eastAsia="pt-BR"/>
        </w:rPr>
        <w:t xml:space="preserve">Franklin Ferreira e Alan </w:t>
      </w:r>
      <w:proofErr w:type="spellStart"/>
      <w:r w:rsidRPr="00B9557E">
        <w:rPr>
          <w:rFonts w:eastAsia="Times New Roman" w:cstheme="minorHAnsi"/>
          <w:lang w:eastAsia="pt-BR"/>
        </w:rPr>
        <w:t>Myatt</w:t>
      </w:r>
      <w:proofErr w:type="spellEnd"/>
      <w:r w:rsidRPr="00B9557E">
        <w:rPr>
          <w:rFonts w:eastAsia="Times New Roman" w:cstheme="minorHAnsi"/>
          <w:lang w:eastAsia="pt-BR"/>
        </w:rPr>
        <w:t xml:space="preserve">, </w:t>
      </w:r>
      <w:r w:rsidRPr="00B9557E">
        <w:rPr>
          <w:rFonts w:eastAsia="Times New Roman" w:cstheme="minorHAnsi"/>
          <w:i/>
          <w:lang w:eastAsia="pt-BR"/>
        </w:rPr>
        <w:t>Teologia Sistemática</w:t>
      </w:r>
      <w:bookmarkEnd w:id="1"/>
      <w:r w:rsidRPr="00B9557E">
        <w:rPr>
          <w:rFonts w:eastAsia="Times New Roman" w:cstheme="minorHAnsi"/>
          <w:lang w:eastAsia="pt-BR"/>
        </w:rPr>
        <w:t xml:space="preserve">, S. Paulo, Edições Vida Nova, 1ª. edição revisada, 2008, </w:t>
      </w:r>
      <w:r w:rsidRPr="00B9557E">
        <w:rPr>
          <w:rFonts w:cstheme="minorHAnsi"/>
        </w:rPr>
        <w:t>p. 819-822.</w:t>
      </w:r>
    </w:p>
  </w:footnote>
  <w:footnote w:id="18">
    <w:p w:rsidR="00897BD9" w:rsidRDefault="00897BD9">
      <w:pPr>
        <w:pStyle w:val="Textodenotaderodap"/>
      </w:pPr>
      <w:r>
        <w:rPr>
          <w:rStyle w:val="Refdenotaderodap"/>
        </w:rPr>
        <w:footnoteRef/>
      </w:r>
      <w:r>
        <w:t xml:space="preserve"> Cairns, pág</w:t>
      </w:r>
      <w:r w:rsidR="0003141B">
        <w:t>s.</w:t>
      </w:r>
      <w:r>
        <w:t xml:space="preserve"> 281, 293-</w:t>
      </w:r>
      <w:proofErr w:type="gramStart"/>
      <w:r>
        <w:t>294</w:t>
      </w:r>
      <w:proofErr w:type="gramEnd"/>
    </w:p>
  </w:footnote>
  <w:footnote w:id="19">
    <w:p w:rsidR="0006506A" w:rsidRPr="00686AA5" w:rsidRDefault="0006506A">
      <w:pPr>
        <w:pStyle w:val="Textodenotaderodap"/>
      </w:pPr>
      <w:r>
        <w:rPr>
          <w:rStyle w:val="Refdenotaderodap"/>
        </w:rPr>
        <w:footnoteRef/>
      </w:r>
      <w:r w:rsidRPr="00686AA5">
        <w:t xml:space="preserve"> Cairns, págs. 259-266; Halley, págs. 698-700</w:t>
      </w:r>
    </w:p>
  </w:footnote>
  <w:footnote w:id="20">
    <w:p w:rsidR="0006506A" w:rsidRPr="00686AA5" w:rsidRDefault="0006506A">
      <w:pPr>
        <w:pStyle w:val="Textodenotaderodap"/>
      </w:pPr>
      <w:r>
        <w:rPr>
          <w:rStyle w:val="Refdenotaderodap"/>
        </w:rPr>
        <w:footnoteRef/>
      </w:r>
      <w:r w:rsidRPr="00686AA5">
        <w:t xml:space="preserve"> </w:t>
      </w:r>
      <w:hyperlink r:id="rId5" w:history="1">
        <w:r w:rsidRPr="00686AA5">
          <w:rPr>
            <w:rStyle w:val="Hyperlink"/>
          </w:rPr>
          <w:t>http://www.monergismo.com/textos/credos/confissao_augsburgo.htm</w:t>
        </w:r>
      </w:hyperlink>
    </w:p>
  </w:footnote>
  <w:footnote w:id="21">
    <w:p w:rsidR="0006506A" w:rsidRPr="007A24C3" w:rsidRDefault="0006506A">
      <w:pPr>
        <w:pStyle w:val="Textodenotaderodap"/>
      </w:pPr>
      <w:r>
        <w:rPr>
          <w:rStyle w:val="Refdenotaderodap"/>
        </w:rPr>
        <w:footnoteRef/>
      </w:r>
      <w:r w:rsidRPr="007A24C3">
        <w:t xml:space="preserve"> Calvino, </w:t>
      </w:r>
      <w:r w:rsidRPr="007A24C3">
        <w:rPr>
          <w:i/>
        </w:rPr>
        <w:t xml:space="preserve">Institutas da Religião Cristã, </w:t>
      </w:r>
      <w:r>
        <w:t xml:space="preserve">livro </w:t>
      </w:r>
      <w:r w:rsidR="00995F72">
        <w:t>3</w:t>
      </w:r>
      <w:r>
        <w:t>, 11</w:t>
      </w:r>
      <w:r w:rsidR="00995F72">
        <w:t>.2</w:t>
      </w:r>
      <w:r>
        <w:t xml:space="preserve">, </w:t>
      </w:r>
      <w:hyperlink r:id="rId6" w:history="1">
        <w:r w:rsidRPr="00807B53">
          <w:rPr>
            <w:rStyle w:val="Hyperlink"/>
          </w:rPr>
          <w:t>http://www.ccel.org/ccel/calvin/institutes.v.xii.html</w:t>
        </w:r>
      </w:hyperlink>
    </w:p>
  </w:footnote>
  <w:footnote w:id="22">
    <w:p w:rsidR="00995F72" w:rsidRPr="00A117D1" w:rsidRDefault="0006506A" w:rsidP="00995F72">
      <w:pPr>
        <w:autoSpaceDE w:val="0"/>
        <w:autoSpaceDN w:val="0"/>
        <w:adjustRightInd w:val="0"/>
        <w:spacing w:after="0" w:line="240" w:lineRule="auto"/>
        <w:rPr>
          <w:rFonts w:cstheme="minorHAnsi"/>
          <w:sz w:val="24"/>
          <w:szCs w:val="24"/>
        </w:rPr>
      </w:pPr>
      <w:r>
        <w:rPr>
          <w:rStyle w:val="Refdenotaderodap"/>
        </w:rPr>
        <w:footnoteRef/>
      </w:r>
      <w:r w:rsidRPr="000B0B14">
        <w:t xml:space="preserve"> </w:t>
      </w:r>
      <w:r w:rsidRPr="00A117D1">
        <w:rPr>
          <w:sz w:val="20"/>
          <w:szCs w:val="20"/>
        </w:rPr>
        <w:t xml:space="preserve">Calvino, </w:t>
      </w:r>
      <w:r w:rsidRPr="00A117D1">
        <w:rPr>
          <w:i/>
          <w:sz w:val="20"/>
          <w:szCs w:val="20"/>
        </w:rPr>
        <w:t>Institutas da Religião Cristã</w:t>
      </w:r>
      <w:r w:rsidRPr="00A117D1">
        <w:rPr>
          <w:rFonts w:cstheme="minorHAnsi"/>
          <w:i/>
          <w:sz w:val="20"/>
          <w:szCs w:val="20"/>
        </w:rPr>
        <w:t xml:space="preserve">, </w:t>
      </w:r>
      <w:r w:rsidRPr="00A117D1">
        <w:rPr>
          <w:rFonts w:cstheme="minorHAnsi"/>
          <w:sz w:val="20"/>
          <w:szCs w:val="20"/>
        </w:rPr>
        <w:t xml:space="preserve">livro </w:t>
      </w:r>
      <w:r w:rsidR="00995F72" w:rsidRPr="00A117D1">
        <w:rPr>
          <w:rFonts w:cstheme="minorHAnsi"/>
          <w:sz w:val="20"/>
          <w:szCs w:val="20"/>
        </w:rPr>
        <w:t>3</w:t>
      </w:r>
      <w:r w:rsidRPr="00A117D1">
        <w:rPr>
          <w:rFonts w:cstheme="minorHAnsi"/>
          <w:sz w:val="20"/>
          <w:szCs w:val="20"/>
        </w:rPr>
        <w:t xml:space="preserve">, </w:t>
      </w:r>
      <w:r w:rsidR="00995F72" w:rsidRPr="00A117D1">
        <w:rPr>
          <w:rFonts w:cstheme="minorHAnsi"/>
          <w:sz w:val="20"/>
          <w:szCs w:val="20"/>
        </w:rPr>
        <w:t>16.1 e 17.12</w:t>
      </w:r>
    </w:p>
    <w:p w:rsidR="0006506A" w:rsidRPr="000B0B14" w:rsidRDefault="0006506A">
      <w:pPr>
        <w:pStyle w:val="Textodenotaderodap"/>
      </w:pPr>
    </w:p>
  </w:footnote>
  <w:footnote w:id="23">
    <w:p w:rsidR="0006506A" w:rsidRPr="005901F4" w:rsidRDefault="0006506A" w:rsidP="003C04EE">
      <w:pPr>
        <w:autoSpaceDE w:val="0"/>
        <w:autoSpaceDN w:val="0"/>
        <w:adjustRightInd w:val="0"/>
        <w:spacing w:after="0" w:line="240" w:lineRule="auto"/>
        <w:rPr>
          <w:lang w:val="en-US"/>
        </w:rPr>
      </w:pPr>
      <w:r>
        <w:rPr>
          <w:rStyle w:val="Refdenotaderodap"/>
        </w:rPr>
        <w:footnoteRef/>
      </w:r>
      <w:r w:rsidRPr="005901F4">
        <w:rPr>
          <w:lang w:val="en-US"/>
        </w:rPr>
        <w:t xml:space="preserve"> </w:t>
      </w:r>
      <w:r w:rsidRPr="003C04EE">
        <w:rPr>
          <w:sz w:val="20"/>
          <w:szCs w:val="20"/>
          <w:lang w:val="en-US"/>
        </w:rPr>
        <w:t xml:space="preserve">Norman Geisler e Ralph </w:t>
      </w:r>
      <w:proofErr w:type="spellStart"/>
      <w:r w:rsidRPr="003C04EE">
        <w:rPr>
          <w:sz w:val="20"/>
          <w:szCs w:val="20"/>
          <w:lang w:val="en-US"/>
        </w:rPr>
        <w:t>MacKenzie</w:t>
      </w:r>
      <w:proofErr w:type="spellEnd"/>
      <w:r w:rsidRPr="003C04EE">
        <w:rPr>
          <w:sz w:val="20"/>
          <w:szCs w:val="20"/>
          <w:lang w:val="en-US"/>
        </w:rPr>
        <w:t xml:space="preserve">, </w:t>
      </w:r>
      <w:r w:rsidRPr="003C04EE">
        <w:rPr>
          <w:i/>
          <w:sz w:val="20"/>
          <w:szCs w:val="20"/>
          <w:lang w:val="en-US"/>
        </w:rPr>
        <w:t>Roman Catholics and Evangelicals, Agreements and Differences</w:t>
      </w:r>
      <w:r w:rsidRPr="003C04EE">
        <w:rPr>
          <w:sz w:val="20"/>
          <w:szCs w:val="20"/>
          <w:lang w:val="en-US"/>
        </w:rPr>
        <w:t xml:space="preserve">, Grand Rapids, Baker Books, 1995, </w:t>
      </w:r>
      <w:proofErr w:type="spellStart"/>
      <w:r w:rsidRPr="003C04EE">
        <w:rPr>
          <w:sz w:val="20"/>
          <w:szCs w:val="20"/>
          <w:lang w:val="en-US"/>
        </w:rPr>
        <w:t>capítulo</w:t>
      </w:r>
      <w:proofErr w:type="spellEnd"/>
      <w:r w:rsidRPr="003C04EE">
        <w:rPr>
          <w:sz w:val="20"/>
          <w:szCs w:val="20"/>
          <w:lang w:val="en-US"/>
        </w:rPr>
        <w:t xml:space="preserve"> 5,  </w:t>
      </w:r>
      <w:hyperlink r:id="rId7" w:history="1">
        <w:r w:rsidRPr="00722B04">
          <w:rPr>
            <w:rStyle w:val="Hyperlink"/>
            <w:sz w:val="20"/>
            <w:szCs w:val="20"/>
            <w:lang w:val="en-US"/>
          </w:rPr>
          <w:t>http://www.obinfonet.ro/docs/apo/geisler_rcev/geisler_rcev_05.pdf</w:t>
        </w:r>
      </w:hyperlink>
    </w:p>
  </w:footnote>
  <w:footnote w:id="24">
    <w:p w:rsidR="0006506A" w:rsidRPr="00FE6579" w:rsidRDefault="0006506A">
      <w:pPr>
        <w:pStyle w:val="Textodenotaderodap"/>
        <w:rPr>
          <w:rFonts w:cstheme="minorHAnsi"/>
        </w:rPr>
      </w:pPr>
      <w:r>
        <w:rPr>
          <w:rStyle w:val="Refdenotaderodap"/>
        </w:rPr>
        <w:footnoteRef/>
      </w:r>
      <w:r w:rsidRPr="00FE6579">
        <w:t xml:space="preserve"> </w:t>
      </w:r>
      <w:hyperlink r:id="rId8" w:history="1">
        <w:r w:rsidRPr="00FE6579">
          <w:rPr>
            <w:rStyle w:val="Hyperlink"/>
          </w:rPr>
          <w:t>https://pt.wikipedia.org/wiki/Declara%C3%A7%C3%A3o_Conjunta_Sobre_a_Doutrina_da_Justifica%C3%A7%C3%A3o</w:t>
        </w:r>
      </w:hyperlink>
      <w:r>
        <w:t xml:space="preserve"> : </w:t>
      </w:r>
      <w:r w:rsidRPr="00FE6579">
        <w:rPr>
          <w:rFonts w:cstheme="minorHAnsi"/>
          <w:color w:val="222222"/>
          <w:shd w:val="clear" w:color="auto" w:fill="FFFFFF"/>
        </w:rPr>
        <w:t>A </w:t>
      </w:r>
      <w:r w:rsidRPr="00FE6579">
        <w:rPr>
          <w:rFonts w:cstheme="minorHAnsi"/>
          <w:bCs/>
          <w:color w:val="222222"/>
          <w:shd w:val="clear" w:color="auto" w:fill="FFFFFF"/>
        </w:rPr>
        <w:t>Declaração Conjunta sobre a Doutrina da Justificação</w:t>
      </w:r>
      <w:r w:rsidRPr="00FE6579">
        <w:rPr>
          <w:rFonts w:cstheme="minorHAnsi"/>
          <w:b/>
          <w:bCs/>
          <w:color w:val="222222"/>
          <w:shd w:val="clear" w:color="auto" w:fill="FFFFFF"/>
        </w:rPr>
        <w:t xml:space="preserve"> </w:t>
      </w:r>
      <w:r w:rsidRPr="00FE6579">
        <w:rPr>
          <w:rFonts w:cstheme="minorHAnsi"/>
          <w:bCs/>
          <w:color w:val="222222"/>
          <w:shd w:val="clear" w:color="auto" w:fill="FFFFFF"/>
        </w:rPr>
        <w:t>da Federação Luterana Mundial e da Igreja Católica</w:t>
      </w:r>
      <w:r w:rsidRPr="00FE6579">
        <w:rPr>
          <w:rFonts w:cstheme="minorHAnsi"/>
          <w:color w:val="222222"/>
          <w:shd w:val="clear" w:color="auto" w:fill="FFFFFF"/>
        </w:rPr>
        <w:t> foi um documento assinado em</w:t>
      </w:r>
      <w:r>
        <w:rPr>
          <w:rFonts w:cstheme="minorHAnsi"/>
          <w:color w:val="222222"/>
          <w:shd w:val="clear" w:color="auto" w:fill="FFFFFF"/>
        </w:rPr>
        <w:t xml:space="preserve"> 31 de outubro de 1999</w:t>
      </w:r>
      <w:r w:rsidRPr="00FE6579">
        <w:rPr>
          <w:rFonts w:cstheme="minorHAnsi"/>
          <w:color w:val="222222"/>
          <w:shd w:val="clear" w:color="auto" w:fill="FFFFFF"/>
        </w:rPr>
        <w:t>, na cidade de</w:t>
      </w:r>
      <w:r>
        <w:rPr>
          <w:rFonts w:cstheme="minorHAnsi"/>
          <w:color w:val="222222"/>
          <w:shd w:val="clear" w:color="auto" w:fill="FFFFFF"/>
        </w:rPr>
        <w:t xml:space="preserve"> Augsburgo</w:t>
      </w:r>
      <w:r w:rsidRPr="00FE6579">
        <w:rPr>
          <w:rFonts w:cstheme="minorHAnsi"/>
          <w:color w:val="222222"/>
          <w:shd w:val="clear" w:color="auto" w:fill="FFFFFF"/>
        </w:rPr>
        <w:t>, estabelecendo que as confissões</w:t>
      </w:r>
      <w:r>
        <w:rPr>
          <w:rFonts w:cstheme="minorHAnsi"/>
          <w:color w:val="222222"/>
          <w:shd w:val="clear" w:color="auto" w:fill="FFFFFF"/>
        </w:rPr>
        <w:t xml:space="preserve"> católica e luterana</w:t>
      </w:r>
      <w:r w:rsidRPr="00FE6579">
        <w:rPr>
          <w:rFonts w:cstheme="minorHAnsi"/>
          <w:color w:val="222222"/>
          <w:shd w:val="clear" w:color="auto" w:fill="FFFFFF"/>
        </w:rPr>
        <w:t> professam a mesma doutrina sobre a</w:t>
      </w:r>
      <w:r>
        <w:rPr>
          <w:rFonts w:cstheme="minorHAnsi"/>
          <w:color w:val="222222"/>
          <w:shd w:val="clear" w:color="auto" w:fill="FFFFFF"/>
        </w:rPr>
        <w:t xml:space="preserve"> justificação pela fé</w:t>
      </w:r>
      <w:r w:rsidRPr="00FE6579">
        <w:rPr>
          <w:rFonts w:cstheme="minorHAnsi"/>
          <w:color w:val="222222"/>
          <w:shd w:val="clear" w:color="auto" w:fill="FFFFFF"/>
        </w:rPr>
        <w:t>, embora com diferentes desdobramentos. </w:t>
      </w:r>
    </w:p>
  </w:footnote>
  <w:footnote w:id="25">
    <w:p w:rsidR="0006506A" w:rsidRPr="00415C12" w:rsidRDefault="0006506A">
      <w:pPr>
        <w:pStyle w:val="Textodenotaderodap"/>
      </w:pPr>
      <w:r>
        <w:rPr>
          <w:rStyle w:val="Refdenotaderodap"/>
        </w:rPr>
        <w:footnoteRef/>
      </w:r>
      <w:r w:rsidRPr="00415C12">
        <w:t xml:space="preserve"> ECT</w:t>
      </w:r>
      <w:r>
        <w:t xml:space="preserve"> 1</w:t>
      </w:r>
      <w:r w:rsidRPr="00415C12">
        <w:t xml:space="preserve">  (</w:t>
      </w:r>
      <w:proofErr w:type="spellStart"/>
      <w:r w:rsidRPr="009F2907">
        <w:rPr>
          <w:i/>
        </w:rPr>
        <w:t>Evangelicals</w:t>
      </w:r>
      <w:proofErr w:type="spellEnd"/>
      <w:r w:rsidRPr="009F2907">
        <w:rPr>
          <w:i/>
        </w:rPr>
        <w:t xml:space="preserve"> </w:t>
      </w:r>
      <w:proofErr w:type="spellStart"/>
      <w:r w:rsidRPr="009F2907">
        <w:rPr>
          <w:i/>
        </w:rPr>
        <w:t>and</w:t>
      </w:r>
      <w:proofErr w:type="spellEnd"/>
      <w:r w:rsidRPr="009F2907">
        <w:rPr>
          <w:i/>
        </w:rPr>
        <w:t xml:space="preserve"> </w:t>
      </w:r>
      <w:proofErr w:type="spellStart"/>
      <w:r w:rsidRPr="009F2907">
        <w:rPr>
          <w:i/>
        </w:rPr>
        <w:t>Catholics</w:t>
      </w:r>
      <w:proofErr w:type="spellEnd"/>
      <w:r w:rsidRPr="009F2907">
        <w:rPr>
          <w:i/>
        </w:rPr>
        <w:t xml:space="preserve"> </w:t>
      </w:r>
      <w:proofErr w:type="spellStart"/>
      <w:r w:rsidRPr="009F2907">
        <w:rPr>
          <w:i/>
        </w:rPr>
        <w:t>Together</w:t>
      </w:r>
      <w:proofErr w:type="spellEnd"/>
      <w:r w:rsidRPr="00415C12">
        <w:t>) é um documento ecumênico de 1994 assinado por teólogos americanos católicos e protestantes de renome</w:t>
      </w:r>
      <w:r>
        <w:t xml:space="preserve"> (</w:t>
      </w:r>
      <w:hyperlink r:id="rId9" w:history="1">
        <w:r w:rsidRPr="00221B0B">
          <w:rPr>
            <w:rStyle w:val="Hyperlink"/>
          </w:rPr>
          <w:t>https://en.wikipedia.org/wiki/Evangelicals_and_Catholics_Together</w:t>
        </w:r>
      </w:hyperlink>
      <w:r>
        <w:t xml:space="preserve">); </w:t>
      </w:r>
      <w:r w:rsidR="00A117D1">
        <w:t xml:space="preserve">foi </w:t>
      </w:r>
      <w:r>
        <w:t xml:space="preserve">seguido por outros documentos: ECT 2 (1997) e ECT 3 (2002), veja </w:t>
      </w:r>
      <w:hyperlink r:id="rId10" w:history="1">
        <w:r w:rsidRPr="00221B0B">
          <w:rPr>
            <w:rStyle w:val="Hyperlink"/>
          </w:rPr>
          <w:t>http://www.religioustolerance.org/chr_caev1.htm</w:t>
        </w:r>
      </w:hyperlink>
    </w:p>
  </w:footnote>
  <w:footnote w:id="26">
    <w:p w:rsidR="0006506A" w:rsidRPr="00E23D94" w:rsidRDefault="0006506A">
      <w:pPr>
        <w:pStyle w:val="Textodenotaderodap"/>
      </w:pPr>
      <w:r>
        <w:rPr>
          <w:rStyle w:val="Refdenotaderodap"/>
        </w:rPr>
        <w:footnoteRef/>
      </w:r>
      <w:r w:rsidRPr="00E23D94">
        <w:t xml:space="preserve"> </w:t>
      </w:r>
      <w:r w:rsidRPr="00E23D94">
        <w:rPr>
          <w:rFonts w:eastAsia="Times New Roman" w:cstheme="minorHAnsi"/>
          <w:color w:val="232B2D"/>
          <w:lang w:eastAsia="pt-BR"/>
        </w:rPr>
        <w:t xml:space="preserve">Franklin Ferreira e Alan </w:t>
      </w:r>
      <w:proofErr w:type="spellStart"/>
      <w:r w:rsidRPr="00E23D94">
        <w:rPr>
          <w:rFonts w:eastAsia="Times New Roman" w:cstheme="minorHAnsi"/>
          <w:color w:val="232B2D"/>
          <w:lang w:eastAsia="pt-BR"/>
        </w:rPr>
        <w:t>Myatt</w:t>
      </w:r>
      <w:proofErr w:type="spellEnd"/>
      <w:r w:rsidRPr="00E23D94">
        <w:rPr>
          <w:rFonts w:eastAsia="Times New Roman" w:cstheme="minorHAnsi"/>
          <w:color w:val="232B2D"/>
          <w:lang w:eastAsia="pt-BR"/>
        </w:rPr>
        <w:t xml:space="preserve">, </w:t>
      </w:r>
      <w:r w:rsidRPr="00EC523E">
        <w:rPr>
          <w:rFonts w:eastAsia="Times New Roman" w:cstheme="minorHAnsi"/>
          <w:i/>
          <w:color w:val="232B2D"/>
          <w:lang w:eastAsia="pt-BR"/>
        </w:rPr>
        <w:t>Teologia Sistemática</w:t>
      </w:r>
      <w:r w:rsidRPr="00E23D94">
        <w:t>, p</w:t>
      </w:r>
      <w:r>
        <w:t>ágs</w:t>
      </w:r>
      <w:r w:rsidRPr="00E23D94">
        <w:t>. 826-833.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010978"/>
      <w:docPartObj>
        <w:docPartGallery w:val="Page Numbers (Top of Page)"/>
        <w:docPartUnique/>
      </w:docPartObj>
    </w:sdtPr>
    <w:sdtEndPr/>
    <w:sdtContent>
      <w:p w:rsidR="0006506A" w:rsidRDefault="0006506A">
        <w:pPr>
          <w:pStyle w:val="Cabealho"/>
          <w:jc w:val="right"/>
        </w:pPr>
        <w:r>
          <w:fldChar w:fldCharType="begin"/>
        </w:r>
        <w:r>
          <w:instrText>PAGE   \* MERGEFORMAT</w:instrText>
        </w:r>
        <w:r>
          <w:fldChar w:fldCharType="separate"/>
        </w:r>
        <w:r w:rsidR="00420AF5">
          <w:rPr>
            <w:noProof/>
          </w:rPr>
          <w:t>6</w:t>
        </w:r>
        <w:r>
          <w:fldChar w:fldCharType="end"/>
        </w:r>
      </w:p>
    </w:sdtContent>
  </w:sdt>
  <w:p w:rsidR="0006506A" w:rsidRDefault="000650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6D78"/>
    <w:multiLevelType w:val="hybridMultilevel"/>
    <w:tmpl w:val="DB306C2E"/>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473A354E"/>
    <w:multiLevelType w:val="hybridMultilevel"/>
    <w:tmpl w:val="7C4AA28A"/>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A2"/>
    <w:rsid w:val="0003141B"/>
    <w:rsid w:val="00054327"/>
    <w:rsid w:val="0006506A"/>
    <w:rsid w:val="00086F91"/>
    <w:rsid w:val="000B0B14"/>
    <w:rsid w:val="000C45FE"/>
    <w:rsid w:val="000D4563"/>
    <w:rsid w:val="000F0C46"/>
    <w:rsid w:val="00160CB5"/>
    <w:rsid w:val="00174662"/>
    <w:rsid w:val="00183FD4"/>
    <w:rsid w:val="001D2286"/>
    <w:rsid w:val="001D5BF1"/>
    <w:rsid w:val="001F1938"/>
    <w:rsid w:val="00200C10"/>
    <w:rsid w:val="00201D7F"/>
    <w:rsid w:val="00220B75"/>
    <w:rsid w:val="00222C2E"/>
    <w:rsid w:val="00230DC6"/>
    <w:rsid w:val="00266AC7"/>
    <w:rsid w:val="00275CFA"/>
    <w:rsid w:val="00276227"/>
    <w:rsid w:val="00297C57"/>
    <w:rsid w:val="002A6054"/>
    <w:rsid w:val="002B5F36"/>
    <w:rsid w:val="002C3AE5"/>
    <w:rsid w:val="002D1ECD"/>
    <w:rsid w:val="002E5CB6"/>
    <w:rsid w:val="0030000B"/>
    <w:rsid w:val="00336127"/>
    <w:rsid w:val="0034044E"/>
    <w:rsid w:val="003667AD"/>
    <w:rsid w:val="0037446F"/>
    <w:rsid w:val="00380B80"/>
    <w:rsid w:val="003B5EC1"/>
    <w:rsid w:val="003C04EE"/>
    <w:rsid w:val="003D63A8"/>
    <w:rsid w:val="003F0C50"/>
    <w:rsid w:val="00407D22"/>
    <w:rsid w:val="00412F50"/>
    <w:rsid w:val="00415C12"/>
    <w:rsid w:val="00420AF5"/>
    <w:rsid w:val="00424E09"/>
    <w:rsid w:val="00427AFF"/>
    <w:rsid w:val="0043310D"/>
    <w:rsid w:val="00441EC2"/>
    <w:rsid w:val="00462EC9"/>
    <w:rsid w:val="00472197"/>
    <w:rsid w:val="00483573"/>
    <w:rsid w:val="00494C56"/>
    <w:rsid w:val="004A2841"/>
    <w:rsid w:val="004D3404"/>
    <w:rsid w:val="004D5025"/>
    <w:rsid w:val="004E1FC5"/>
    <w:rsid w:val="005356D4"/>
    <w:rsid w:val="00574271"/>
    <w:rsid w:val="00586E4E"/>
    <w:rsid w:val="005901F4"/>
    <w:rsid w:val="00592D1B"/>
    <w:rsid w:val="005D4830"/>
    <w:rsid w:val="00617009"/>
    <w:rsid w:val="00617A7C"/>
    <w:rsid w:val="00621850"/>
    <w:rsid w:val="006242EF"/>
    <w:rsid w:val="00684D35"/>
    <w:rsid w:val="00686AA5"/>
    <w:rsid w:val="006C46B9"/>
    <w:rsid w:val="006E5D60"/>
    <w:rsid w:val="0070621F"/>
    <w:rsid w:val="00724CA8"/>
    <w:rsid w:val="007475A8"/>
    <w:rsid w:val="0076286F"/>
    <w:rsid w:val="00772E11"/>
    <w:rsid w:val="007735C0"/>
    <w:rsid w:val="00783E05"/>
    <w:rsid w:val="00785F87"/>
    <w:rsid w:val="00792959"/>
    <w:rsid w:val="007A24C3"/>
    <w:rsid w:val="007B04A4"/>
    <w:rsid w:val="007D45E5"/>
    <w:rsid w:val="007F43DF"/>
    <w:rsid w:val="00816AB6"/>
    <w:rsid w:val="0083173A"/>
    <w:rsid w:val="00833D7D"/>
    <w:rsid w:val="00842814"/>
    <w:rsid w:val="00892540"/>
    <w:rsid w:val="00897BD9"/>
    <w:rsid w:val="008A5968"/>
    <w:rsid w:val="008A5B50"/>
    <w:rsid w:val="008B401C"/>
    <w:rsid w:val="008E0F17"/>
    <w:rsid w:val="008E510D"/>
    <w:rsid w:val="008E5AAB"/>
    <w:rsid w:val="008F1BB4"/>
    <w:rsid w:val="008F7B63"/>
    <w:rsid w:val="009357B0"/>
    <w:rsid w:val="00957CC4"/>
    <w:rsid w:val="009764B7"/>
    <w:rsid w:val="00995F72"/>
    <w:rsid w:val="009D593F"/>
    <w:rsid w:val="009E1574"/>
    <w:rsid w:val="009E575A"/>
    <w:rsid w:val="009F2907"/>
    <w:rsid w:val="009F5F06"/>
    <w:rsid w:val="00A002D8"/>
    <w:rsid w:val="00A03D0F"/>
    <w:rsid w:val="00A117D1"/>
    <w:rsid w:val="00A35D41"/>
    <w:rsid w:val="00A41CEB"/>
    <w:rsid w:val="00A50BBE"/>
    <w:rsid w:val="00A94287"/>
    <w:rsid w:val="00AE35F7"/>
    <w:rsid w:val="00AE4310"/>
    <w:rsid w:val="00B175C5"/>
    <w:rsid w:val="00B3787D"/>
    <w:rsid w:val="00B9557E"/>
    <w:rsid w:val="00BB3AF2"/>
    <w:rsid w:val="00BD2145"/>
    <w:rsid w:val="00BE3BE4"/>
    <w:rsid w:val="00BF5F49"/>
    <w:rsid w:val="00C1278A"/>
    <w:rsid w:val="00C14A7D"/>
    <w:rsid w:val="00C1566A"/>
    <w:rsid w:val="00C35E9F"/>
    <w:rsid w:val="00C656FB"/>
    <w:rsid w:val="00C703DC"/>
    <w:rsid w:val="00CB3068"/>
    <w:rsid w:val="00CB6154"/>
    <w:rsid w:val="00CD6334"/>
    <w:rsid w:val="00D02722"/>
    <w:rsid w:val="00D311F0"/>
    <w:rsid w:val="00D35DDB"/>
    <w:rsid w:val="00D8608C"/>
    <w:rsid w:val="00DC24FC"/>
    <w:rsid w:val="00DC25FE"/>
    <w:rsid w:val="00DD5D9A"/>
    <w:rsid w:val="00E1473F"/>
    <w:rsid w:val="00E23D94"/>
    <w:rsid w:val="00E25999"/>
    <w:rsid w:val="00E2600A"/>
    <w:rsid w:val="00E33B9D"/>
    <w:rsid w:val="00E42277"/>
    <w:rsid w:val="00E97149"/>
    <w:rsid w:val="00EA04A2"/>
    <w:rsid w:val="00EA0E5D"/>
    <w:rsid w:val="00EC523E"/>
    <w:rsid w:val="00F044C3"/>
    <w:rsid w:val="00F1542D"/>
    <w:rsid w:val="00F2638A"/>
    <w:rsid w:val="00F50B7E"/>
    <w:rsid w:val="00F70495"/>
    <w:rsid w:val="00F86220"/>
    <w:rsid w:val="00F902B7"/>
    <w:rsid w:val="00F92A59"/>
    <w:rsid w:val="00FB0074"/>
    <w:rsid w:val="00FB64DC"/>
    <w:rsid w:val="00FE6579"/>
    <w:rsid w:val="00FE6F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0A04"/>
  <w15:chartTrackingRefBased/>
  <w15:docId w15:val="{F4EA39D6-B082-4EA3-9A39-272AEA87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D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
    <w:name w:val="maintext"/>
    <w:basedOn w:val="Fontepargpadro"/>
    <w:rsid w:val="00266AC7"/>
  </w:style>
  <w:style w:type="character" w:customStyle="1" w:styleId="reftext">
    <w:name w:val="reftext"/>
    <w:basedOn w:val="Fontepargpadro"/>
    <w:rsid w:val="00266AC7"/>
  </w:style>
  <w:style w:type="character" w:styleId="Hyperlink">
    <w:name w:val="Hyperlink"/>
    <w:basedOn w:val="Fontepargpadro"/>
    <w:uiPriority w:val="99"/>
    <w:unhideWhenUsed/>
    <w:rsid w:val="00266AC7"/>
    <w:rPr>
      <w:color w:val="0000FF"/>
      <w:u w:val="single"/>
    </w:rPr>
  </w:style>
  <w:style w:type="paragraph" w:styleId="Textodenotaderodap">
    <w:name w:val="footnote text"/>
    <w:basedOn w:val="Normal"/>
    <w:link w:val="TextodenotaderodapChar"/>
    <w:uiPriority w:val="99"/>
    <w:semiHidden/>
    <w:unhideWhenUsed/>
    <w:rsid w:val="00586E4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86E4E"/>
    <w:rPr>
      <w:sz w:val="20"/>
      <w:szCs w:val="20"/>
    </w:rPr>
  </w:style>
  <w:style w:type="character" w:styleId="Refdenotaderodap">
    <w:name w:val="footnote reference"/>
    <w:basedOn w:val="Fontepargpadro"/>
    <w:uiPriority w:val="99"/>
    <w:semiHidden/>
    <w:unhideWhenUsed/>
    <w:rsid w:val="00586E4E"/>
    <w:rPr>
      <w:vertAlign w:val="superscript"/>
    </w:rPr>
  </w:style>
  <w:style w:type="paragraph" w:customStyle="1" w:styleId="Default">
    <w:name w:val="Default"/>
    <w:rsid w:val="00A03D0F"/>
    <w:pPr>
      <w:autoSpaceDE w:val="0"/>
      <w:autoSpaceDN w:val="0"/>
      <w:adjustRightInd w:val="0"/>
      <w:spacing w:after="0" w:line="240" w:lineRule="auto"/>
    </w:pPr>
    <w:rPr>
      <w:rFonts w:ascii="Tahoma" w:hAnsi="Tahoma" w:cs="Tahoma"/>
      <w:color w:val="000000"/>
      <w:sz w:val="24"/>
      <w:szCs w:val="24"/>
    </w:rPr>
  </w:style>
  <w:style w:type="character" w:styleId="Forte">
    <w:name w:val="Strong"/>
    <w:basedOn w:val="Fontepargpadro"/>
    <w:uiPriority w:val="22"/>
    <w:qFormat/>
    <w:rsid w:val="00F70495"/>
    <w:rPr>
      <w:b/>
      <w:bCs/>
    </w:rPr>
  </w:style>
  <w:style w:type="character" w:styleId="MenoPendente">
    <w:name w:val="Unresolved Mention"/>
    <w:basedOn w:val="Fontepargpadro"/>
    <w:uiPriority w:val="99"/>
    <w:semiHidden/>
    <w:unhideWhenUsed/>
    <w:rsid w:val="00E1473F"/>
    <w:rPr>
      <w:color w:val="808080"/>
      <w:shd w:val="clear" w:color="auto" w:fill="E6E6E6"/>
    </w:rPr>
  </w:style>
  <w:style w:type="paragraph" w:styleId="PargrafodaLista">
    <w:name w:val="List Paragraph"/>
    <w:basedOn w:val="Normal"/>
    <w:uiPriority w:val="34"/>
    <w:qFormat/>
    <w:rsid w:val="00892540"/>
    <w:pPr>
      <w:spacing w:line="256" w:lineRule="auto"/>
      <w:ind w:left="720"/>
      <w:contextualSpacing/>
    </w:pPr>
  </w:style>
  <w:style w:type="character" w:styleId="HiperlinkVisitado">
    <w:name w:val="FollowedHyperlink"/>
    <w:basedOn w:val="Fontepargpadro"/>
    <w:uiPriority w:val="99"/>
    <w:semiHidden/>
    <w:unhideWhenUsed/>
    <w:rsid w:val="00054327"/>
    <w:rPr>
      <w:color w:val="954F72" w:themeColor="followedHyperlink"/>
      <w:u w:val="single"/>
    </w:rPr>
  </w:style>
  <w:style w:type="paragraph" w:styleId="Cabealho">
    <w:name w:val="header"/>
    <w:basedOn w:val="Normal"/>
    <w:link w:val="CabealhoChar"/>
    <w:uiPriority w:val="99"/>
    <w:unhideWhenUsed/>
    <w:rsid w:val="000D45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563"/>
  </w:style>
  <w:style w:type="paragraph" w:styleId="Rodap">
    <w:name w:val="footer"/>
    <w:basedOn w:val="Normal"/>
    <w:link w:val="RodapChar"/>
    <w:uiPriority w:val="99"/>
    <w:unhideWhenUsed/>
    <w:rsid w:val="000D4563"/>
    <w:pPr>
      <w:tabs>
        <w:tab w:val="center" w:pos="4252"/>
        <w:tab w:val="right" w:pos="8504"/>
      </w:tabs>
      <w:spacing w:after="0" w:line="240" w:lineRule="auto"/>
    </w:pPr>
  </w:style>
  <w:style w:type="character" w:customStyle="1" w:styleId="RodapChar">
    <w:name w:val="Rodapé Char"/>
    <w:basedOn w:val="Fontepargpadro"/>
    <w:link w:val="Rodap"/>
    <w:uiPriority w:val="99"/>
    <w:rsid w:val="000D4563"/>
  </w:style>
  <w:style w:type="character" w:customStyle="1" w:styleId="pb">
    <w:name w:val="pb"/>
    <w:basedOn w:val="Fontepargpadro"/>
    <w:rsid w:val="0043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0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t.wikipedia.org/wiki/Declara%C3%A7%C3%A3o_Conjunta_Sobre_a_Doutrina_da_Justifica%C3%A7%C3%A3o" TargetMode="External"/><Relationship Id="rId3" Type="http://schemas.openxmlformats.org/officeDocument/2006/relationships/hyperlink" Target="https://www.gotquestions.org/justification-by-faith.html" TargetMode="External"/><Relationship Id="rId7" Type="http://schemas.openxmlformats.org/officeDocument/2006/relationships/hyperlink" Target="http://www.obinfonet.ro/docs/apo/geisler_rcev/geisler_rcev_05.pdf" TargetMode="External"/><Relationship Id="rId2" Type="http://schemas.openxmlformats.org/officeDocument/2006/relationships/hyperlink" Target="http://www.opc.org/new_horizons/NH05/02a.html" TargetMode="External"/><Relationship Id="rId1" Type="http://schemas.openxmlformats.org/officeDocument/2006/relationships/hyperlink" Target="http://www.opc.org/new_horizons/NH05/02a.html" TargetMode="External"/><Relationship Id="rId6" Type="http://schemas.openxmlformats.org/officeDocument/2006/relationships/hyperlink" Target="http://www.ccel.org/ccel/calvin/institutes.v.xii.html" TargetMode="External"/><Relationship Id="rId5" Type="http://schemas.openxmlformats.org/officeDocument/2006/relationships/hyperlink" Target="http://www.monergismo.com/textos/credos/confissao_augsburgo.htm" TargetMode="External"/><Relationship Id="rId10" Type="http://schemas.openxmlformats.org/officeDocument/2006/relationships/hyperlink" Target="http://www.religioustolerance.org/chr_caev1.htm" TargetMode="External"/><Relationship Id="rId4" Type="http://schemas.openxmlformats.org/officeDocument/2006/relationships/hyperlink" Target="http://www.cincosolas.com.br/2013/12/breves-consideracoes-sobre-graca.html" TargetMode="External"/><Relationship Id="rId9" Type="http://schemas.openxmlformats.org/officeDocument/2006/relationships/hyperlink" Target="https://en.wikipedia.org/wiki/Evangelicals_and_Catholics_Togethe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06DA-3155-4AB4-B08F-27BD008D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1</Pages>
  <Words>3005</Words>
  <Characters>16229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Jacobi</dc:creator>
  <cp:keywords/>
  <dc:description/>
  <cp:lastModifiedBy>Gerhard Jacobi</cp:lastModifiedBy>
  <cp:revision>31</cp:revision>
  <dcterms:created xsi:type="dcterms:W3CDTF">2017-10-06T02:02:00Z</dcterms:created>
  <dcterms:modified xsi:type="dcterms:W3CDTF">2017-10-12T01:30:00Z</dcterms:modified>
</cp:coreProperties>
</file>