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1CA2" w14:textId="44AF4E8A" w:rsidR="00555D1D" w:rsidRPr="00590247" w:rsidRDefault="00555D1D" w:rsidP="00555D1D">
      <w:pPr>
        <w:spacing w:line="360" w:lineRule="auto"/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AULA 04 – </w:t>
      </w:r>
      <w:r w:rsidRPr="00590247">
        <w:rPr>
          <w:u w:val="single"/>
          <w:lang w:val="pt-BR"/>
        </w:rPr>
        <w:t>EXERCÍCIOS</w:t>
      </w:r>
      <w:r w:rsidR="00532071">
        <w:rPr>
          <w:u w:val="single"/>
          <w:lang w:val="pt-BR"/>
        </w:rPr>
        <w:t>- (Átila Corrêa de Jesus- Mestrado em Divindade)</w:t>
      </w:r>
    </w:p>
    <w:p w14:paraId="5BF73F47" w14:textId="77777777" w:rsidR="00555D1D" w:rsidRDefault="00555D1D" w:rsidP="00555D1D">
      <w:pPr>
        <w:spacing w:line="360" w:lineRule="auto"/>
        <w:jc w:val="both"/>
        <w:rPr>
          <w:lang w:val="pt-BR"/>
        </w:rPr>
      </w:pPr>
    </w:p>
    <w:p w14:paraId="37436B1F" w14:textId="77777777" w:rsidR="00555D1D" w:rsidRPr="00330111" w:rsidRDefault="00555D1D" w:rsidP="00330111">
      <w:pPr>
        <w:spacing w:line="360" w:lineRule="auto"/>
        <w:jc w:val="both"/>
        <w:rPr>
          <w:b/>
          <w:bCs/>
          <w:lang w:val="pt-BR"/>
        </w:rPr>
      </w:pPr>
      <w:r w:rsidRPr="00330111">
        <w:rPr>
          <w:b/>
          <w:bCs/>
          <w:lang w:val="pt-BR"/>
        </w:rPr>
        <w:t xml:space="preserve">1. </w:t>
      </w:r>
      <w:r w:rsidR="00CE257B" w:rsidRPr="00330111">
        <w:rPr>
          <w:b/>
          <w:bCs/>
          <w:lang w:val="pt-BR"/>
        </w:rPr>
        <w:t>Numa folha a parte, de punho, escreva e explique todos os sete quesitos imprescindíveis de um bom sermão que você aprendeu nas aulas 2 e 3.</w:t>
      </w:r>
    </w:p>
    <w:p w14:paraId="3071666B" w14:textId="5A21678F" w:rsidR="00555D1D" w:rsidRDefault="00330111" w:rsidP="00330111">
      <w:pPr>
        <w:spacing w:line="360" w:lineRule="auto"/>
        <w:jc w:val="both"/>
        <w:rPr>
          <w:lang w:val="pt-BR"/>
        </w:rPr>
      </w:pP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- </w:t>
      </w:r>
      <w:r w:rsidR="00DB1C32">
        <w:rPr>
          <w:lang w:val="pt-BR"/>
        </w:rPr>
        <w:t>D</w:t>
      </w:r>
      <w:r>
        <w:rPr>
          <w:lang w:val="pt-BR"/>
        </w:rPr>
        <w:t>ado o enunciado, fotografei as páginas de caderno e as enviei junto à esta atividade como anexo!</w:t>
      </w:r>
    </w:p>
    <w:p w14:paraId="0972EEC4" w14:textId="77777777" w:rsidR="00555D1D" w:rsidRDefault="00555D1D" w:rsidP="00330111">
      <w:pPr>
        <w:spacing w:line="360" w:lineRule="auto"/>
        <w:jc w:val="both"/>
        <w:rPr>
          <w:lang w:val="pt-BR"/>
        </w:rPr>
      </w:pPr>
      <w:r>
        <w:rPr>
          <w:lang w:val="pt-BR"/>
        </w:rPr>
        <w:t>2. Vamos começar agora a preparação do seu sermão no texto que lhe foi designado na primeira carta do apóstolo João. O primeiro passo na sua preparação é que você conheça bem o livro que vai pregar. Sendo assim, siga os seguintes passos abaixo. Para fazer esse exercício você precisará, pelo menos, de três tipos de livros: um bom comentário em 1 João, um bom livro de introdução ao Novo Testamento, um bom livro de Teologia do Novo Testamento.</w:t>
      </w:r>
    </w:p>
    <w:p w14:paraId="193E8B27" w14:textId="77777777" w:rsidR="00555D1D" w:rsidRDefault="00555D1D" w:rsidP="00330111">
      <w:pPr>
        <w:spacing w:line="360" w:lineRule="auto"/>
        <w:jc w:val="both"/>
        <w:rPr>
          <w:lang w:val="pt-BR"/>
        </w:rPr>
      </w:pPr>
    </w:p>
    <w:p w14:paraId="0F6D289E" w14:textId="4E8EC7D8" w:rsidR="00555D1D" w:rsidRPr="00DB1C32" w:rsidRDefault="00555D1D" w:rsidP="00330111">
      <w:pPr>
        <w:spacing w:line="360" w:lineRule="auto"/>
        <w:ind w:left="720"/>
        <w:jc w:val="both"/>
        <w:rPr>
          <w:b/>
          <w:bCs/>
          <w:lang w:val="pt-BR"/>
        </w:rPr>
      </w:pPr>
      <w:r w:rsidRPr="00DB1C32">
        <w:rPr>
          <w:b/>
          <w:bCs/>
          <w:lang w:val="pt-BR"/>
        </w:rPr>
        <w:t>A. Leia a primeira carta de João, por inteiro, em três traduções diferentes (Revista e Corrigida, Almeida 21, e Nova Versão Transformadora). Idenfique os versos que são traduzidos de maneira diferente. As diferenças alteram a m</w:t>
      </w:r>
      <w:r w:rsidR="00330111" w:rsidRPr="00DB1C32">
        <w:rPr>
          <w:b/>
          <w:bCs/>
          <w:lang w:val="pt-BR"/>
        </w:rPr>
        <w:t>a</w:t>
      </w:r>
      <w:r w:rsidRPr="00DB1C32">
        <w:rPr>
          <w:b/>
          <w:bCs/>
          <w:lang w:val="pt-BR"/>
        </w:rPr>
        <w:t>neira de se entender o texto?</w:t>
      </w:r>
    </w:p>
    <w:p w14:paraId="56957CB7" w14:textId="20ABCA51" w:rsidR="00DB1C32" w:rsidRDefault="00DB1C32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Em uma leitura comparativa, o que me chamou a atenção foi a tradução da palavra amor, que também aparece com o sentido de “caridade”. Ou seja, nas traduções mais antiga aparece a palavra caridade, e nas mais recentes (Almeida 21, Nova Tradução Transformadora, dentre outras).</w:t>
      </w:r>
    </w:p>
    <w:p w14:paraId="3498A01B" w14:textId="4577C85D" w:rsidR="00DB1C32" w:rsidRDefault="00DB1C32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Num primeiro momento, a alternação das palavras, num sentido de aplicação, entendo que pode sim mudar o sentido do texto, bem como, o objetivo que levou o autor a escrever aquela carta.</w:t>
      </w:r>
    </w:p>
    <w:p w14:paraId="69BBF9E1" w14:textId="77777777" w:rsidR="00555D1D" w:rsidRDefault="00555D1D" w:rsidP="00330111">
      <w:pPr>
        <w:spacing w:line="360" w:lineRule="auto"/>
        <w:ind w:left="720"/>
        <w:jc w:val="both"/>
        <w:rPr>
          <w:lang w:val="pt-BR"/>
        </w:rPr>
      </w:pPr>
    </w:p>
    <w:p w14:paraId="6B6E2DB0" w14:textId="4E791DCC" w:rsidR="00555D1D" w:rsidRPr="00330111" w:rsidRDefault="00555D1D" w:rsidP="00330111">
      <w:pPr>
        <w:spacing w:line="360" w:lineRule="auto"/>
        <w:ind w:left="720"/>
        <w:jc w:val="both"/>
        <w:rPr>
          <w:b/>
          <w:bCs/>
          <w:lang w:val="pt-BR"/>
        </w:rPr>
      </w:pPr>
      <w:r w:rsidRPr="00330111">
        <w:rPr>
          <w:b/>
          <w:bCs/>
          <w:lang w:val="pt-BR"/>
        </w:rPr>
        <w:t xml:space="preserve">B. Familiarize-se com o panorama histórico da carta (aspectos sociais, geográficos, políticos). Identifique quem eram os leitores originais e a data de composição da carta. O que estava acontecendo na região onde viviam os leitores originais naquele período? </w:t>
      </w:r>
    </w:p>
    <w:p w14:paraId="1778FF84" w14:textId="24F8610C" w:rsidR="004A2D91" w:rsidRDefault="004A2D91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lastRenderedPageBreak/>
        <w:t>O apóstolo João não identifica uma igreja específica à qual ele escreve, muito embora a tradição localize seu ministério em Éfeso após a destruição de Jerusalém em 70 d.C. Existe um consenso de que teria escrito predominantemente para cristãos judeus, uma vez que ele diz que eles conheciam o mandamento de DEUS desde o princípio, numa referência temporal que parece remeter a gênesis (1Jo 1.1; 2.7,13-14;3.8,11-12).</w:t>
      </w:r>
    </w:p>
    <w:p w14:paraId="67AFBE1B" w14:textId="0D7A1D3E" w:rsidR="004A2D91" w:rsidRDefault="004A2D91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Ao que a maioria dos estudiosos acredita, essa carta trata de uma situação em que falsos mestres negavam que o homem Jesus era o Cristo (2.22;4.1-3). No pensamento grego, um ser espiritual como Cristo não podia tornar-se carne. Esta pode ser a heresia do docetismo, que ensinava que Cristo parecia ser humano, mas na verdade, era espírito.</w:t>
      </w:r>
    </w:p>
    <w:p w14:paraId="20C08E0B" w14:textId="12779099" w:rsidR="004A2D91" w:rsidRDefault="00E3641E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Assim, João escreve à essa crise uma carta pastoral onde esboça uma imagem simples da diferença entre os filhos de DEUS e as pessoas deste mundo. Sua mensagem se concentra na natureza de DEUS como luz e amor (1.5;4.8,16), revelada na pessoa e obra de seu filho. Jesus é Filho e o próprio DEUS (5.20). Ele veio na carne, como homem verdadeiro que podia ser visto e tocado (1.1;4,2). O Pai enviou seu filho ao mundo para dar vida aos pecadores (1.2;4.9,14;5.11-12).</w:t>
      </w:r>
    </w:p>
    <w:p w14:paraId="7CDBA9ED" w14:textId="77777777" w:rsidR="00555D1D" w:rsidRDefault="00555D1D" w:rsidP="00330111">
      <w:pPr>
        <w:spacing w:line="360" w:lineRule="auto"/>
        <w:ind w:left="720"/>
        <w:jc w:val="both"/>
        <w:rPr>
          <w:lang w:val="pt-BR"/>
        </w:rPr>
      </w:pPr>
    </w:p>
    <w:p w14:paraId="1212E602" w14:textId="0FF2F3E9" w:rsidR="00555D1D" w:rsidRPr="00330111" w:rsidRDefault="00555D1D" w:rsidP="00330111">
      <w:pPr>
        <w:spacing w:line="360" w:lineRule="auto"/>
        <w:ind w:left="720"/>
        <w:jc w:val="both"/>
        <w:rPr>
          <w:b/>
          <w:bCs/>
          <w:lang w:val="pt-BR"/>
        </w:rPr>
      </w:pPr>
      <w:r w:rsidRPr="00330111">
        <w:rPr>
          <w:b/>
          <w:bCs/>
          <w:lang w:val="pt-BR"/>
        </w:rPr>
        <w:t>C. Qual é a mensagem central da carta? Como os diferentes assuntos tratados em cada capítulo contribuiem para a construção do argumento geral da carta?</w:t>
      </w:r>
    </w:p>
    <w:p w14:paraId="7A0E8668" w14:textId="45CA1580" w:rsidR="00555D1D" w:rsidRDefault="00E3641E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“Certeza Pessoal da Salvação genuína”. No de</w:t>
      </w:r>
      <w:r w:rsidR="00330111">
        <w:rPr>
          <w:lang w:val="pt-BR"/>
        </w:rPr>
        <w:t>senvolvimento de sua carta, João mostra que com a encarnação de Cristo, a luz brilhou na escuridão (2.8) e seu amor foi manifesto. Cristo trouxe uma mensagem sobre DEUS (1.5) e foi exemplo dessa mensagem em sua própria vida sem pecado (2.1,6,29;3.5,7). Ele morreu como propiciação pelos pecados (2.2;4.10) para purificar e perdoar completamente o seu povo (1.7,9; 2.12).</w:t>
      </w:r>
    </w:p>
    <w:p w14:paraId="74A7B4BA" w14:textId="77777777" w:rsidR="00330111" w:rsidRDefault="00330111" w:rsidP="00330111">
      <w:pPr>
        <w:spacing w:line="360" w:lineRule="auto"/>
        <w:ind w:left="720"/>
        <w:jc w:val="both"/>
        <w:rPr>
          <w:lang w:val="pt-BR"/>
        </w:rPr>
      </w:pPr>
    </w:p>
    <w:p w14:paraId="1A474004" w14:textId="60CD2C9E" w:rsidR="00555D1D" w:rsidRPr="00330111" w:rsidRDefault="00555D1D" w:rsidP="00330111">
      <w:pPr>
        <w:spacing w:line="360" w:lineRule="auto"/>
        <w:ind w:left="720"/>
        <w:jc w:val="both"/>
        <w:rPr>
          <w:b/>
          <w:bCs/>
          <w:lang w:val="pt-BR"/>
        </w:rPr>
      </w:pPr>
      <w:r w:rsidRPr="00330111">
        <w:rPr>
          <w:b/>
          <w:bCs/>
          <w:lang w:val="pt-BR"/>
        </w:rPr>
        <w:t>D. Quais são os principais temas teológicos tratados na carta?</w:t>
      </w:r>
    </w:p>
    <w:p w14:paraId="3A359CB7" w14:textId="791C6B2B" w:rsidR="00330111" w:rsidRDefault="00330111" w:rsidP="00330111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A encarnação de Jesus Cristo; sua morte Expiatória na Cruz; A Esperança do Evangelho; o Amor de DEUS.</w:t>
      </w:r>
    </w:p>
    <w:p w14:paraId="3A6F9339" w14:textId="77777777" w:rsidR="00974B8D" w:rsidRDefault="0001674A" w:rsidP="00330111">
      <w:pPr>
        <w:jc w:val="both"/>
        <w:rPr>
          <w:lang w:val="pt-BR"/>
        </w:rPr>
      </w:pPr>
    </w:p>
    <w:p w14:paraId="656FCD44" w14:textId="77777777" w:rsidR="00CE257B" w:rsidRPr="00CE257B" w:rsidRDefault="00CE257B" w:rsidP="00330111">
      <w:pPr>
        <w:jc w:val="both"/>
        <w:rPr>
          <w:lang w:val="pt-BR"/>
        </w:rPr>
      </w:pPr>
      <w:r w:rsidRPr="00CE257B">
        <w:rPr>
          <w:b/>
          <w:lang w:val="pt-BR"/>
        </w:rPr>
        <w:t>Para aprender mais</w:t>
      </w:r>
      <w:r>
        <w:rPr>
          <w:lang w:val="pt-BR"/>
        </w:rPr>
        <w:t xml:space="preserve">: leia o capítulo 5 de Pregação Cristocêntrica do Bryan Chapel e faça os exercícios no final do </w:t>
      </w:r>
      <w:bookmarkStart w:id="0" w:name="_Hlk493764457"/>
      <w:r>
        <w:rPr>
          <w:lang w:val="pt-BR"/>
        </w:rPr>
        <w:t>capítulo</w:t>
      </w:r>
      <w:bookmarkEnd w:id="0"/>
      <w:r>
        <w:rPr>
          <w:lang w:val="pt-BR"/>
        </w:rPr>
        <w:t xml:space="preserve"> (opcional).</w:t>
      </w:r>
    </w:p>
    <w:sectPr w:rsidR="00CE257B" w:rsidRPr="00CE257B" w:rsidSect="009050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835A" w14:textId="77777777" w:rsidR="0001674A" w:rsidRDefault="0001674A">
      <w:r>
        <w:separator/>
      </w:r>
    </w:p>
  </w:endnote>
  <w:endnote w:type="continuationSeparator" w:id="0">
    <w:p w14:paraId="59B44A17" w14:textId="77777777" w:rsidR="0001674A" w:rsidRDefault="000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70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798B0" w14:textId="77777777" w:rsidR="00567F35" w:rsidRDefault="00555D1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5C92" w14:textId="77777777" w:rsidR="00567F35" w:rsidRDefault="00016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A347" w14:textId="77777777" w:rsidR="0001674A" w:rsidRDefault="0001674A">
      <w:r>
        <w:separator/>
      </w:r>
    </w:p>
  </w:footnote>
  <w:footnote w:type="continuationSeparator" w:id="0">
    <w:p w14:paraId="2A6E065B" w14:textId="77777777" w:rsidR="0001674A" w:rsidRDefault="0001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4"/>
    </w:tblGrid>
    <w:tr w:rsidR="00567F35" w:rsidRPr="00CE257B" w14:paraId="3B892E9A" w14:textId="77777777" w:rsidTr="0060126A">
      <w:tc>
        <w:tcPr>
          <w:tcW w:w="4675" w:type="dxa"/>
        </w:tcPr>
        <w:p w14:paraId="635336F8" w14:textId="77777777" w:rsidR="00567F35" w:rsidRDefault="00555D1D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>
            <w:rPr>
              <w:noProof/>
            </w:rPr>
            <w:drawing>
              <wp:inline distT="0" distB="0" distL="0" distR="0" wp14:anchorId="6608431B" wp14:editId="660344BB">
                <wp:extent cx="2856207" cy="855878"/>
                <wp:effectExtent l="0" t="0" r="1905" b="1905"/>
                <wp:docPr id="2" name="Picture 2" descr="https://fitref.online/wp-content/uploads/2016/07/logo-transparent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itref.online/wp-content/uploads/2016/07/logo-transparent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582" cy="9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0A70AA7A" w14:textId="77777777" w:rsidR="00567F35" w:rsidRDefault="0001674A" w:rsidP="00526F8E">
          <w:pPr>
            <w:autoSpaceDE w:val="0"/>
            <w:autoSpaceDN w:val="0"/>
            <w:adjustRightInd w:val="0"/>
          </w:pPr>
        </w:p>
        <w:p w14:paraId="1F48D0C1" w14:textId="77777777" w:rsidR="00567F35" w:rsidRPr="00526F8E" w:rsidRDefault="00555D1D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lang w:val="pt-BR"/>
            </w:rPr>
            <w:t>PR 402 – Exposição Bíblica Oral</w:t>
          </w:r>
        </w:p>
        <w:p w14:paraId="477D4C10" w14:textId="77777777" w:rsidR="00567F35" w:rsidRPr="00526F8E" w:rsidRDefault="00555D1D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rFonts w:ascii="TimesNewRomanPSMT" w:hAnsi="TimesNewRomanPSMT" w:cs="TimesNewRomanPSMT"/>
              <w:lang w:val="pt-BR"/>
            </w:rPr>
            <w:t>Rev. Breno L. Macedo</w:t>
          </w:r>
        </w:p>
        <w:p w14:paraId="2CDBD463" w14:textId="77777777" w:rsidR="00567F35" w:rsidRPr="00CE257B" w:rsidRDefault="00555D1D" w:rsidP="009C4B54">
          <w:pPr>
            <w:jc w:val="right"/>
            <w:rPr>
              <w:lang w:val="pt-BR"/>
            </w:rPr>
          </w:pPr>
          <w:r w:rsidRPr="00CE257B">
            <w:rPr>
              <w:lang w:val="pt-BR"/>
            </w:rPr>
            <w:t>Aula 04</w:t>
          </w:r>
        </w:p>
        <w:p w14:paraId="086F93E3" w14:textId="77777777" w:rsidR="009C4B54" w:rsidRPr="009C4B54" w:rsidRDefault="00555D1D" w:rsidP="009C4B54">
          <w:pPr>
            <w:jc w:val="right"/>
            <w:rPr>
              <w:rFonts w:ascii="TimesNewRomanPSMT" w:hAnsi="TimesNewRomanPSMT" w:cs="TimesNewRomanPSMT"/>
              <w:lang w:val="pt-BR"/>
            </w:rPr>
          </w:pPr>
          <w:r w:rsidRPr="009C4B54">
            <w:rPr>
              <w:lang w:val="pt-BR"/>
            </w:rPr>
            <w:t>Estudando o Texto do Sermão – 01/03</w:t>
          </w:r>
        </w:p>
      </w:tc>
    </w:tr>
  </w:tbl>
  <w:p w14:paraId="18CD9A32" w14:textId="77777777" w:rsidR="00567F35" w:rsidRPr="009C4B54" w:rsidRDefault="0001674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D"/>
    <w:rsid w:val="0001674A"/>
    <w:rsid w:val="00225FE7"/>
    <w:rsid w:val="00330111"/>
    <w:rsid w:val="00465E5E"/>
    <w:rsid w:val="004A2D91"/>
    <w:rsid w:val="00532071"/>
    <w:rsid w:val="00555D1D"/>
    <w:rsid w:val="005C642F"/>
    <w:rsid w:val="006A54F4"/>
    <w:rsid w:val="00787889"/>
    <w:rsid w:val="008B592E"/>
    <w:rsid w:val="0090477B"/>
    <w:rsid w:val="00C42089"/>
    <w:rsid w:val="00CE257B"/>
    <w:rsid w:val="00DB1C32"/>
    <w:rsid w:val="00E3641E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898"/>
  <w15:chartTrackingRefBased/>
  <w15:docId w15:val="{94CC4F5D-CFCC-46B1-87C0-8F4158F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1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D1D"/>
  </w:style>
  <w:style w:type="paragraph" w:styleId="Rodap">
    <w:name w:val="footer"/>
    <w:basedOn w:val="Normal"/>
    <w:link w:val="RodapChar"/>
    <w:uiPriority w:val="99"/>
    <w:unhideWhenUsed/>
    <w:rsid w:val="00555D1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55D1D"/>
  </w:style>
  <w:style w:type="table" w:styleId="Tabelacomgrade">
    <w:name w:val="Table Grid"/>
    <w:basedOn w:val="Tabelanormal"/>
    <w:uiPriority w:val="39"/>
    <w:rsid w:val="0055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Macedo</dc:creator>
  <cp:keywords/>
  <dc:description/>
  <cp:lastModifiedBy>ATILA</cp:lastModifiedBy>
  <cp:revision>6</cp:revision>
  <dcterms:created xsi:type="dcterms:W3CDTF">2021-04-27T00:38:00Z</dcterms:created>
  <dcterms:modified xsi:type="dcterms:W3CDTF">2021-04-27T20:08:00Z</dcterms:modified>
</cp:coreProperties>
</file>