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92E" w:rsidRDefault="00607AED">
      <w:pPr>
        <w:spacing w:after="0"/>
      </w:pPr>
      <w:r>
        <w:rPr>
          <w:color w:val="2F5496"/>
          <w:sz w:val="32"/>
        </w:rPr>
        <w:t xml:space="preserve">FITREF – FACULDADE INTERNACIONAL DE TEOLOGIA REFORMADA </w:t>
      </w:r>
    </w:p>
    <w:p w:rsidR="00BD592E" w:rsidRDefault="00607AED">
      <w:pPr>
        <w:spacing w:after="112"/>
        <w:ind w:right="2"/>
        <w:jc w:val="center"/>
      </w:pPr>
      <w:r>
        <w:rPr>
          <w:rFonts w:ascii="Garamond" w:eastAsia="Garamond" w:hAnsi="Garamond" w:cs="Garamond"/>
          <w:b/>
          <w:sz w:val="24"/>
        </w:rPr>
        <w:t xml:space="preserve">– Introdução a Bíblia II – </w:t>
      </w:r>
    </w:p>
    <w:p w:rsidR="00BD592E" w:rsidRDefault="00607AED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tbl>
      <w:tblPr>
        <w:tblStyle w:val="TableGrid"/>
        <w:tblW w:w="9306" w:type="dxa"/>
        <w:tblInd w:w="5" w:type="dxa"/>
        <w:tblCellMar>
          <w:top w:w="54" w:type="dxa"/>
          <w:left w:w="0" w:type="dxa"/>
          <w:bottom w:w="0" w:type="dxa"/>
          <w:right w:w="679" w:type="dxa"/>
        </w:tblCellMar>
        <w:tblLook w:val="04A0" w:firstRow="1" w:lastRow="0" w:firstColumn="1" w:lastColumn="0" w:noHBand="0" w:noVBand="1"/>
      </w:tblPr>
      <w:tblGrid>
        <w:gridCol w:w="2287"/>
        <w:gridCol w:w="7019"/>
      </w:tblGrid>
      <w:tr w:rsidR="00BD592E">
        <w:trPr>
          <w:trHeight w:val="284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92E" w:rsidRDefault="00607AED">
            <w:pPr>
              <w:tabs>
                <w:tab w:val="right" w:pos="1608"/>
              </w:tabs>
              <w:spacing w:after="15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Unidade: </w:t>
            </w:r>
          </w:p>
          <w:p w:rsidR="00BD592E" w:rsidRDefault="00607AED">
            <w:pPr>
              <w:tabs>
                <w:tab w:val="right" w:pos="1608"/>
              </w:tabs>
              <w:spacing w:after="14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Professor: </w:t>
            </w:r>
          </w:p>
          <w:p w:rsidR="00BD592E" w:rsidRDefault="00607AED">
            <w:pPr>
              <w:spacing w:after="20" w:line="375" w:lineRule="auto"/>
              <w:ind w:right="60"/>
              <w:jc w:val="right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Tel. Igreja:  Tel. Celular: 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e-mail: </w:t>
            </w:r>
          </w:p>
          <w:p w:rsidR="00BD592E" w:rsidRDefault="00607AED">
            <w:pPr>
              <w:spacing w:after="109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 </w:t>
            </w:r>
          </w:p>
          <w:p w:rsidR="00BD592E" w:rsidRDefault="00607AED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92E" w:rsidRDefault="00607AED">
            <w:pPr>
              <w:spacing w:after="11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Primeira </w:t>
            </w:r>
          </w:p>
          <w:p w:rsidR="00BD592E" w:rsidRDefault="00607AED">
            <w:pPr>
              <w:spacing w:after="109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Robério Odair Basílio de Azevedo </w:t>
            </w:r>
          </w:p>
          <w:p w:rsidR="00BD592E" w:rsidRDefault="00607AED">
            <w:pPr>
              <w:spacing w:after="0" w:line="358" w:lineRule="auto"/>
              <w:ind w:right="363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75-3625-5991 75-98864-1976 </w:t>
            </w:r>
          </w:p>
          <w:p w:rsidR="00BD592E" w:rsidRDefault="00607AED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  <w:u w:val="single" w:color="000000"/>
              </w:rPr>
              <w:t>roberiobasilio@gmail.com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BD592E" w:rsidRDefault="00607AED">
      <w:pPr>
        <w:spacing w:after="186"/>
      </w:pPr>
      <w:r>
        <w:rPr>
          <w:rFonts w:ascii="Garamond" w:eastAsia="Garamond" w:hAnsi="Garamond" w:cs="Garamond"/>
          <w:sz w:val="24"/>
        </w:rPr>
        <w:t xml:space="preserve"> </w:t>
      </w:r>
    </w:p>
    <w:p w:rsidR="00BD592E" w:rsidRDefault="00607AED">
      <w:pPr>
        <w:pStyle w:val="Ttulo1"/>
      </w:pPr>
      <w:r>
        <w:t xml:space="preserve">Prova 01 </w:t>
      </w:r>
    </w:p>
    <w:p w:rsidR="00BD592E" w:rsidRDefault="00607AED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592E" w:rsidRDefault="00607AED">
      <w:pPr>
        <w:pBdr>
          <w:top w:val="single" w:sz="4" w:space="0" w:color="000000"/>
          <w:bottom w:val="single" w:sz="8" w:space="0" w:color="000000"/>
        </w:pBdr>
        <w:shd w:val="clear" w:color="auto" w:fill="000000"/>
        <w:spacing w:after="14"/>
        <w:ind w:right="4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 xml:space="preserve">Sem Consulta: Seja fiel ao Senhor!  </w:t>
      </w:r>
    </w:p>
    <w:p w:rsidR="00BD592E" w:rsidRDefault="00607AE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Observe os seguintes critérios antes, durante e depois de fazer a prova: </w:t>
      </w:r>
    </w:p>
    <w:p w:rsidR="00BD592E" w:rsidRDefault="00607AED">
      <w:pPr>
        <w:spacing w:after="1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(1). A prova é sem consulta. </w:t>
      </w:r>
    </w:p>
    <w:p w:rsidR="00BD592E" w:rsidRDefault="00607AED">
      <w:pPr>
        <w:spacing w:after="1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(2). As perguntas requerem respostas de natureza discursivo-argumentativa </w:t>
      </w:r>
      <w:r>
        <w:rPr>
          <w:rFonts w:ascii="Times New Roman" w:eastAsia="Times New Roman" w:hAnsi="Times New Roman" w:cs="Times New Roman"/>
          <w:sz w:val="24"/>
        </w:rPr>
        <w:t xml:space="preserve">que visam avaliar o conhecimento prático aprendido durante o curso. Portanto, o objetivo é avaliar como você compreendeu os conhecimentos da disciplina.  </w:t>
      </w:r>
    </w:p>
    <w:p w:rsidR="00BD592E" w:rsidRDefault="00607AED">
      <w:pPr>
        <w:spacing w:after="1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(3).  Não serão permitidas cópias ou transcrições de material de internet. As respostas requerem sua </w:t>
      </w:r>
      <w:r>
        <w:rPr>
          <w:rFonts w:ascii="Times New Roman" w:eastAsia="Times New Roman" w:hAnsi="Times New Roman" w:cs="Times New Roman"/>
          <w:sz w:val="24"/>
        </w:rPr>
        <w:t xml:space="preserve">reflexão pessoal sobre os assuntos proposto. Portanto, discorra desenvolvendo seu próprio argumento conforme material exposto nas aulas.  </w:t>
      </w:r>
    </w:p>
    <w:p w:rsidR="00BD592E" w:rsidRDefault="00607AED">
      <w:pPr>
        <w:spacing w:after="1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(4). Não compartilhe suas respostas com outros alunos.  </w:t>
      </w:r>
    </w:p>
    <w:p w:rsidR="00BD592E" w:rsidRDefault="00607AED">
      <w:pPr>
        <w:spacing w:after="1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(5) Por fim, lembre-</w:t>
      </w:r>
      <w:r>
        <w:rPr>
          <w:rFonts w:ascii="Times New Roman" w:eastAsia="Times New Roman" w:hAnsi="Times New Roman" w:cs="Times New Roman"/>
          <w:sz w:val="24"/>
        </w:rPr>
        <w:t xml:space="preserve">se que Deus é testemunha de sua fidelidade!   </w:t>
      </w:r>
    </w:p>
    <w:p w:rsidR="00BD592E" w:rsidRDefault="00607AED">
      <w:pPr>
        <w:spacing w:after="112"/>
        <w:ind w:left="58"/>
      </w:pPr>
      <w:r>
        <w:rPr>
          <w:rFonts w:ascii="Garamond" w:eastAsia="Garamond" w:hAnsi="Garamond" w:cs="Garamond"/>
          <w:sz w:val="24"/>
        </w:rPr>
        <w:t xml:space="preserve"> </w:t>
      </w:r>
    </w:p>
    <w:p w:rsidR="00BD592E" w:rsidRDefault="00607AED">
      <w:pPr>
        <w:spacing w:after="112"/>
        <w:ind w:left="58"/>
      </w:pPr>
      <w:r>
        <w:rPr>
          <w:rFonts w:ascii="Garamond" w:eastAsia="Garamond" w:hAnsi="Garamond" w:cs="Garamond"/>
          <w:sz w:val="24"/>
        </w:rPr>
        <w:t xml:space="preserve"> </w:t>
      </w:r>
    </w:p>
    <w:p w:rsidR="00BD592E" w:rsidRDefault="00607AED">
      <w:pPr>
        <w:spacing w:after="2" w:line="354" w:lineRule="auto"/>
        <w:ind w:left="53" w:right="-10" w:hanging="10"/>
        <w:jc w:val="both"/>
      </w:pPr>
      <w:r>
        <w:rPr>
          <w:rFonts w:ascii="Garamond" w:eastAsia="Garamond" w:hAnsi="Garamond" w:cs="Garamond"/>
          <w:b/>
          <w:sz w:val="24"/>
        </w:rPr>
        <w:t>Questão 01</w:t>
      </w:r>
      <w:r>
        <w:rPr>
          <w:rFonts w:ascii="Garamond" w:eastAsia="Garamond" w:hAnsi="Garamond" w:cs="Garamond"/>
          <w:sz w:val="24"/>
        </w:rPr>
        <w:t>: Explique a importância do conceito de “</w:t>
      </w:r>
      <w:r>
        <w:rPr>
          <w:rFonts w:ascii="Garamond" w:eastAsia="Garamond" w:hAnsi="Garamond" w:cs="Garamond"/>
          <w:b/>
          <w:sz w:val="24"/>
        </w:rPr>
        <w:t>Reino de Deus</w:t>
      </w:r>
      <w:r>
        <w:rPr>
          <w:rFonts w:ascii="Garamond" w:eastAsia="Garamond" w:hAnsi="Garamond" w:cs="Garamond"/>
          <w:sz w:val="24"/>
        </w:rPr>
        <w:t>” e “</w:t>
      </w:r>
      <w:r>
        <w:rPr>
          <w:rFonts w:ascii="Garamond" w:eastAsia="Garamond" w:hAnsi="Garamond" w:cs="Garamond"/>
          <w:b/>
          <w:sz w:val="24"/>
        </w:rPr>
        <w:t>Ordenanças da Criação</w:t>
      </w:r>
      <w:r>
        <w:rPr>
          <w:rFonts w:ascii="Garamond" w:eastAsia="Garamond" w:hAnsi="Garamond" w:cs="Garamond"/>
          <w:sz w:val="24"/>
        </w:rPr>
        <w:t xml:space="preserve">” para entender a natureza </w:t>
      </w:r>
      <w:r>
        <w:rPr>
          <w:rFonts w:ascii="Garamond" w:eastAsia="Garamond" w:hAnsi="Garamond" w:cs="Garamond"/>
          <w:b/>
          <w:sz w:val="24"/>
        </w:rPr>
        <w:t>prospectividade</w:t>
      </w:r>
      <w:r>
        <w:rPr>
          <w:rFonts w:ascii="Garamond" w:eastAsia="Garamond" w:hAnsi="Garamond" w:cs="Garamond"/>
          <w:sz w:val="24"/>
        </w:rPr>
        <w:t xml:space="preserve"> e </w:t>
      </w:r>
      <w:r>
        <w:rPr>
          <w:rFonts w:ascii="Garamond" w:eastAsia="Garamond" w:hAnsi="Garamond" w:cs="Garamond"/>
          <w:b/>
          <w:sz w:val="24"/>
        </w:rPr>
        <w:t>retrospectividade</w:t>
      </w:r>
      <w:r>
        <w:rPr>
          <w:rFonts w:ascii="Garamond" w:eastAsia="Garamond" w:hAnsi="Garamond" w:cs="Garamond"/>
          <w:sz w:val="24"/>
        </w:rPr>
        <w:t xml:space="preserve"> da história da redenção narrada na Bíblia, e como es</w:t>
      </w:r>
      <w:r>
        <w:rPr>
          <w:rFonts w:ascii="Garamond" w:eastAsia="Garamond" w:hAnsi="Garamond" w:cs="Garamond"/>
          <w:sz w:val="24"/>
        </w:rPr>
        <w:t>ses conceitos se relacionam com a Pessoa, Obra e Palavras de Jesus</w:t>
      </w:r>
      <w:r>
        <w:rPr>
          <w:rFonts w:ascii="Garamond" w:eastAsia="Garamond" w:hAnsi="Garamond" w:cs="Garamond"/>
          <w:b/>
          <w:sz w:val="24"/>
        </w:rPr>
        <w:t xml:space="preserve"> Cristo</w:t>
      </w:r>
      <w:r>
        <w:rPr>
          <w:rFonts w:ascii="Garamond" w:eastAsia="Garamond" w:hAnsi="Garamond" w:cs="Garamond"/>
          <w:sz w:val="24"/>
        </w:rPr>
        <w:t xml:space="preserve"> (</w:t>
      </w:r>
      <w:r>
        <w:rPr>
          <w:rFonts w:ascii="Garamond" w:eastAsia="Garamond" w:hAnsi="Garamond" w:cs="Garamond"/>
          <w:b/>
          <w:sz w:val="24"/>
        </w:rPr>
        <w:t xml:space="preserve">Mínimo </w:t>
      </w:r>
      <w:r>
        <w:rPr>
          <w:rFonts w:ascii="Garamond" w:eastAsia="Garamond" w:hAnsi="Garamond" w:cs="Garamond"/>
          <w:sz w:val="24"/>
        </w:rPr>
        <w:t>de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10 linhas). </w:t>
      </w:r>
    </w:p>
    <w:p w:rsidR="00BF3213" w:rsidRDefault="00BF3213">
      <w:pPr>
        <w:spacing w:after="112"/>
        <w:ind w:left="58"/>
        <w:rPr>
          <w:rFonts w:ascii="Garamond" w:eastAsia="Garamond" w:hAnsi="Garamond" w:cs="Garamond"/>
          <w:bCs/>
          <w:sz w:val="24"/>
        </w:rPr>
      </w:pPr>
      <w:r w:rsidRPr="00BF3213">
        <w:rPr>
          <w:rFonts w:ascii="Garamond" w:eastAsia="Garamond" w:hAnsi="Garamond" w:cs="Garamond"/>
          <w:bCs/>
          <w:sz w:val="24"/>
        </w:rPr>
        <w:t>R</w:t>
      </w:r>
      <w:r>
        <w:rPr>
          <w:rFonts w:ascii="Garamond" w:eastAsia="Garamond" w:hAnsi="Garamond" w:cs="Garamond"/>
          <w:b/>
          <w:sz w:val="24"/>
        </w:rPr>
        <w:t xml:space="preserve">: </w:t>
      </w:r>
      <w:r>
        <w:rPr>
          <w:rFonts w:ascii="Garamond" w:eastAsia="Garamond" w:hAnsi="Garamond" w:cs="Garamond"/>
          <w:bCs/>
          <w:sz w:val="24"/>
        </w:rPr>
        <w:t>O Reino de Deus é o Seu Soberano domínio sobre toda criação, não só a terra e seus habitantes, mas de todo universo, tudo que Ele criou, o fez par Sua própria glória.</w:t>
      </w:r>
    </w:p>
    <w:p w:rsidR="00BF3213" w:rsidRPr="00BF3213" w:rsidRDefault="00BF3213">
      <w:pPr>
        <w:spacing w:after="112"/>
        <w:ind w:left="58"/>
        <w:rPr>
          <w:rFonts w:ascii="Garamond" w:eastAsia="Garamond" w:hAnsi="Garamond" w:cs="Garamond"/>
          <w:bCs/>
          <w:sz w:val="24"/>
        </w:rPr>
      </w:pPr>
      <w:r>
        <w:rPr>
          <w:rFonts w:ascii="Garamond" w:eastAsia="Garamond" w:hAnsi="Garamond" w:cs="Garamond"/>
          <w:bCs/>
          <w:sz w:val="24"/>
        </w:rPr>
        <w:t xml:space="preserve">Deus na criação no homem </w:t>
      </w:r>
      <w:r w:rsidR="00CA66D0">
        <w:rPr>
          <w:rFonts w:ascii="Garamond" w:eastAsia="Garamond" w:hAnsi="Garamond" w:cs="Garamond"/>
          <w:bCs/>
          <w:sz w:val="24"/>
        </w:rPr>
        <w:t xml:space="preserve">buscou ter um relacionamento com ele, e até mesmo depois da queda, quando o homem se afastou de Deus por sua desobediência, Deus já tinha um plano pronto pra trazer o homem de volta a comunhão perdida no Eden, e esse plano é a promessa de um Redentor </w:t>
      </w:r>
      <w:r w:rsidR="00CA66D0">
        <w:rPr>
          <w:rFonts w:ascii="Garamond" w:eastAsia="Garamond" w:hAnsi="Garamond" w:cs="Garamond"/>
          <w:bCs/>
          <w:sz w:val="24"/>
        </w:rPr>
        <w:lastRenderedPageBreak/>
        <w:t>(Gen. 3:15), tudo isso se cumpriu em Jesus Cristo, tudo que Ele fez foi para cumprir o que já estava determinado pelo Pai.</w:t>
      </w:r>
    </w:p>
    <w:p w:rsidR="00BF3213" w:rsidRDefault="00BF3213">
      <w:pPr>
        <w:spacing w:after="112"/>
        <w:ind w:left="58"/>
        <w:rPr>
          <w:rFonts w:ascii="Garamond" w:eastAsia="Garamond" w:hAnsi="Garamond" w:cs="Garamond"/>
          <w:b/>
          <w:sz w:val="24"/>
        </w:rPr>
      </w:pPr>
    </w:p>
    <w:p w:rsidR="00BD592E" w:rsidRDefault="00607AED">
      <w:pPr>
        <w:spacing w:after="112"/>
        <w:ind w:left="58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BD592E" w:rsidRDefault="00607AED">
      <w:pPr>
        <w:spacing w:after="2" w:line="354" w:lineRule="auto"/>
        <w:ind w:left="53" w:right="-10" w:hanging="1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Questão 02</w:t>
      </w:r>
      <w:r>
        <w:rPr>
          <w:rFonts w:ascii="Garamond" w:eastAsia="Garamond" w:hAnsi="Garamond" w:cs="Garamond"/>
          <w:sz w:val="24"/>
        </w:rPr>
        <w:t xml:space="preserve">: Discorra sobre como o </w:t>
      </w:r>
      <w:r>
        <w:rPr>
          <w:rFonts w:ascii="Garamond" w:eastAsia="Garamond" w:hAnsi="Garamond" w:cs="Garamond"/>
          <w:b/>
          <w:sz w:val="24"/>
        </w:rPr>
        <w:t>evento de Jesus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(Promessa, Encarnação, Ministério, Morte, Ressureição, Ascenção, Mediação e Futuro Retorno) nos ajuda a ler todo o Antigo Testamento, e como Deus preparou a história para a chegada do Rei Jesus? (</w:t>
      </w:r>
      <w:r>
        <w:rPr>
          <w:rFonts w:ascii="Garamond" w:eastAsia="Garamond" w:hAnsi="Garamond" w:cs="Garamond"/>
          <w:b/>
          <w:sz w:val="24"/>
        </w:rPr>
        <w:t xml:space="preserve">Máximo </w:t>
      </w:r>
      <w:r>
        <w:rPr>
          <w:rFonts w:ascii="Garamond" w:eastAsia="Garamond" w:hAnsi="Garamond" w:cs="Garamond"/>
          <w:sz w:val="24"/>
        </w:rPr>
        <w:t xml:space="preserve">de 10 linhas). </w:t>
      </w:r>
    </w:p>
    <w:p w:rsidR="00FE1E9C" w:rsidRPr="00FE1E9C" w:rsidRDefault="00FE1E9C">
      <w:pPr>
        <w:spacing w:after="2" w:line="354" w:lineRule="auto"/>
        <w:ind w:left="53" w:right="-10" w:hanging="10"/>
        <w:jc w:val="both"/>
        <w:rPr>
          <w:bCs/>
        </w:rPr>
      </w:pPr>
      <w:r>
        <w:rPr>
          <w:rFonts w:ascii="Garamond" w:eastAsia="Garamond" w:hAnsi="Garamond" w:cs="Garamond"/>
          <w:bCs/>
          <w:sz w:val="24"/>
        </w:rPr>
        <w:t>R: Lendo o AT na perspectiva de Cristo nos ajuda muito na compreensão de toda Bíblia, pois Cristo é o ultimo Adão, aquele que representaria a humanidade diante de Deus para sua redenção.</w:t>
      </w:r>
    </w:p>
    <w:p w:rsidR="00BD592E" w:rsidRDefault="00607AED">
      <w:pPr>
        <w:spacing w:after="0" w:line="358" w:lineRule="auto"/>
        <w:ind w:left="58" w:right="9383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BD592E" w:rsidRDefault="00607AED">
      <w:pPr>
        <w:spacing w:after="2" w:line="354" w:lineRule="auto"/>
        <w:ind w:left="53" w:right="-10" w:hanging="10"/>
        <w:jc w:val="both"/>
      </w:pPr>
      <w:r>
        <w:rPr>
          <w:rFonts w:ascii="Garamond" w:eastAsia="Garamond" w:hAnsi="Garamond" w:cs="Garamond"/>
          <w:b/>
          <w:sz w:val="24"/>
        </w:rPr>
        <w:t>Questão 03</w:t>
      </w:r>
      <w:r>
        <w:rPr>
          <w:rFonts w:ascii="Garamond" w:eastAsia="Garamond" w:hAnsi="Garamond" w:cs="Garamond"/>
          <w:sz w:val="24"/>
        </w:rPr>
        <w:t>: Discorra sobre a impor</w:t>
      </w:r>
      <w:r>
        <w:rPr>
          <w:rFonts w:ascii="Garamond" w:eastAsia="Garamond" w:hAnsi="Garamond" w:cs="Garamond"/>
          <w:sz w:val="24"/>
        </w:rPr>
        <w:t xml:space="preserve">tância de se ler a Bíblia dentro da perspectiva de uma grande </w:t>
      </w:r>
      <w:r>
        <w:rPr>
          <w:rFonts w:ascii="Garamond" w:eastAsia="Garamond" w:hAnsi="Garamond" w:cs="Garamond"/>
          <w:b/>
          <w:sz w:val="25"/>
        </w:rPr>
        <w:t>inclusio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(de Gênesis a Apocalipse), e explique como essa perspectiva nos ajuda a entender a mensagem unificada da Bíblia, bem como a mensagem particular de cada livro. Dê um exemplo disso usando</w:t>
      </w:r>
      <w:r>
        <w:rPr>
          <w:rFonts w:ascii="Garamond" w:eastAsia="Garamond" w:hAnsi="Garamond" w:cs="Garamond"/>
          <w:sz w:val="24"/>
        </w:rPr>
        <w:t xml:space="preserve"> o livro de Gênesis:  </w:t>
      </w:r>
    </w:p>
    <w:p w:rsidR="00FE1E9C" w:rsidRDefault="00607AED" w:rsidP="009D68F2">
      <w:pPr>
        <w:spacing w:after="112"/>
        <w:ind w:left="58"/>
        <w:rPr>
          <w:rFonts w:ascii="Garamond" w:eastAsia="Garamond" w:hAnsi="Garamond" w:cs="Garamond"/>
          <w:bCs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</w:t>
      </w:r>
      <w:r w:rsidR="00FE1E9C">
        <w:rPr>
          <w:rFonts w:ascii="Garamond" w:eastAsia="Garamond" w:hAnsi="Garamond" w:cs="Garamond"/>
          <w:bCs/>
          <w:sz w:val="24"/>
        </w:rPr>
        <w:t>R: A Bíblia tem uma mensagem: A Aliança de Deus com seu povo</w:t>
      </w:r>
      <w:r w:rsidR="009D68F2">
        <w:rPr>
          <w:rFonts w:ascii="Garamond" w:eastAsia="Garamond" w:hAnsi="Garamond" w:cs="Garamond"/>
          <w:bCs/>
          <w:sz w:val="24"/>
        </w:rPr>
        <w:t>, a aliança foi quebrada no Eden mas Deus não quebrou a aliança que tem com seu povo e enviou o Redentor para renovar essa aliança e trazer seu povo de volta a comunhão com Ele.</w:t>
      </w:r>
    </w:p>
    <w:p w:rsidR="009D68F2" w:rsidRPr="009D68F2" w:rsidRDefault="009D68F2" w:rsidP="009D68F2">
      <w:pPr>
        <w:spacing w:after="112"/>
        <w:ind w:left="58"/>
        <w:rPr>
          <w:rFonts w:ascii="Garamond" w:eastAsia="Garamond" w:hAnsi="Garamond" w:cs="Garamond"/>
          <w:bCs/>
          <w:sz w:val="24"/>
        </w:rPr>
      </w:pPr>
    </w:p>
    <w:p w:rsidR="00BD592E" w:rsidRDefault="00607AED">
      <w:pPr>
        <w:spacing w:after="2" w:line="354" w:lineRule="auto"/>
        <w:ind w:left="53" w:right="-10" w:hanging="10"/>
        <w:jc w:val="both"/>
      </w:pPr>
      <w:r>
        <w:rPr>
          <w:rFonts w:ascii="Garamond" w:eastAsia="Garamond" w:hAnsi="Garamond" w:cs="Garamond"/>
          <w:b/>
          <w:sz w:val="24"/>
        </w:rPr>
        <w:t>Questão 04</w:t>
      </w:r>
      <w:r>
        <w:rPr>
          <w:rFonts w:ascii="Garamond" w:eastAsia="Garamond" w:hAnsi="Garamond" w:cs="Garamond"/>
          <w:sz w:val="24"/>
        </w:rPr>
        <w:t xml:space="preserve">: Explique como o conceito de </w:t>
      </w:r>
      <w:r>
        <w:rPr>
          <w:rFonts w:ascii="Garamond" w:eastAsia="Garamond" w:hAnsi="Garamond" w:cs="Garamond"/>
          <w:b/>
          <w:sz w:val="24"/>
        </w:rPr>
        <w:t>desvelamento</w:t>
      </w:r>
      <w:r>
        <w:rPr>
          <w:rFonts w:ascii="Garamond" w:eastAsia="Garamond" w:hAnsi="Garamond" w:cs="Garamond"/>
          <w:sz w:val="24"/>
        </w:rPr>
        <w:t xml:space="preserve"> e </w:t>
      </w:r>
      <w:r>
        <w:rPr>
          <w:rFonts w:ascii="Garamond" w:eastAsia="Garamond" w:hAnsi="Garamond" w:cs="Garamond"/>
          <w:b/>
          <w:sz w:val="24"/>
        </w:rPr>
        <w:t>ocultamento</w:t>
      </w:r>
      <w:r>
        <w:rPr>
          <w:rFonts w:ascii="Garamond" w:eastAsia="Garamond" w:hAnsi="Garamond" w:cs="Garamond"/>
          <w:sz w:val="24"/>
        </w:rPr>
        <w:t xml:space="preserve"> divinos são importantes para se entender a história da Bíblia e como a revelação em Jesus Cristo nos ajuda a entender essa tensão (</w:t>
      </w:r>
      <w:r>
        <w:rPr>
          <w:rFonts w:ascii="Garamond" w:eastAsia="Garamond" w:hAnsi="Garamond" w:cs="Garamond"/>
          <w:b/>
          <w:sz w:val="24"/>
        </w:rPr>
        <w:t>Máximo</w:t>
      </w:r>
      <w:r>
        <w:rPr>
          <w:rFonts w:ascii="Garamond" w:eastAsia="Garamond" w:hAnsi="Garamond" w:cs="Garamond"/>
          <w:sz w:val="24"/>
        </w:rPr>
        <w:t xml:space="preserve"> de 10 linhas). </w:t>
      </w:r>
    </w:p>
    <w:p w:rsidR="00BD592E" w:rsidRDefault="00607AED">
      <w:pPr>
        <w:spacing w:after="112"/>
        <w:ind w:left="58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  <w:r w:rsidR="009D68F2">
        <w:rPr>
          <w:rFonts w:ascii="Garamond" w:eastAsia="Garamond" w:hAnsi="Garamond" w:cs="Garamond"/>
          <w:sz w:val="24"/>
        </w:rPr>
        <w:t xml:space="preserve">R: </w:t>
      </w:r>
      <w:r w:rsidR="00C50EAA">
        <w:rPr>
          <w:rFonts w:ascii="Garamond" w:eastAsia="Garamond" w:hAnsi="Garamond" w:cs="Garamond"/>
          <w:sz w:val="24"/>
        </w:rPr>
        <w:t>Aquilo que Deus quis revelar ao homem o fez através das Escrituras.</w:t>
      </w:r>
    </w:p>
    <w:p w:rsidR="00C50EAA" w:rsidRDefault="00C50EAA">
      <w:pPr>
        <w:spacing w:after="112"/>
        <w:ind w:left="58"/>
      </w:pPr>
    </w:p>
    <w:p w:rsidR="00BD592E" w:rsidRDefault="00607AED">
      <w:pPr>
        <w:spacing w:after="2" w:line="354" w:lineRule="auto"/>
        <w:ind w:left="53" w:right="-10" w:hanging="1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Questão </w:t>
      </w:r>
      <w:r>
        <w:rPr>
          <w:rFonts w:ascii="Garamond" w:eastAsia="Garamond" w:hAnsi="Garamond" w:cs="Garamond"/>
          <w:b/>
          <w:sz w:val="24"/>
        </w:rPr>
        <w:t>05</w:t>
      </w:r>
      <w:r>
        <w:rPr>
          <w:rFonts w:ascii="Garamond" w:eastAsia="Garamond" w:hAnsi="Garamond" w:cs="Garamond"/>
          <w:sz w:val="24"/>
        </w:rPr>
        <w:t xml:space="preserve">: Discorra sobre como esse curso o ajudou a ler melhor o Antigo Testamento? O que mudou? </w:t>
      </w:r>
    </w:p>
    <w:p w:rsidR="00607AED" w:rsidRPr="00607AED" w:rsidRDefault="00607AED">
      <w:pPr>
        <w:spacing w:after="2" w:line="354" w:lineRule="auto"/>
        <w:ind w:left="53" w:right="-10" w:hanging="10"/>
        <w:jc w:val="both"/>
        <w:rPr>
          <w:bCs/>
        </w:rPr>
      </w:pPr>
      <w:r>
        <w:rPr>
          <w:rFonts w:ascii="Garamond" w:eastAsia="Garamond" w:hAnsi="Garamond" w:cs="Garamond"/>
          <w:bCs/>
          <w:sz w:val="24"/>
        </w:rPr>
        <w:t>R: Tudo no AT testamento aponta para Cristo, vendo por essa perspectiva, fica mais fácil compreender a Bíblia como um todo.</w:t>
      </w:r>
      <w:bookmarkStart w:id="0" w:name="_GoBack"/>
      <w:bookmarkEnd w:id="0"/>
    </w:p>
    <w:sectPr w:rsidR="00607AED" w:rsidRPr="00607AED">
      <w:pgSz w:w="11906" w:h="16838"/>
      <w:pgMar w:top="1466" w:right="1129" w:bottom="204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2E"/>
    <w:rsid w:val="00607AED"/>
    <w:rsid w:val="009D68F2"/>
    <w:rsid w:val="00BD592E"/>
    <w:rsid w:val="00BF3213"/>
    <w:rsid w:val="00C50EAA"/>
    <w:rsid w:val="00CA66D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97C8"/>
  <w15:docId w15:val="{B4B32E77-A50E-40BB-BA77-56F71096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pBdr>
        <w:top w:val="single" w:sz="4" w:space="0" w:color="000000"/>
        <w:bottom w:val="single" w:sz="8" w:space="0" w:color="000000"/>
      </w:pBdr>
      <w:shd w:val="clear" w:color="auto" w:fill="000000"/>
      <w:spacing w:after="143"/>
      <w:ind w:right="1"/>
      <w:jc w:val="center"/>
      <w:outlineLvl w:val="0"/>
    </w:pPr>
    <w:rPr>
      <w:rFonts w:ascii="Garamond" w:eastAsia="Garamond" w:hAnsi="Garamond" w:cs="Garamond"/>
      <w:b/>
      <w:color w:val="FF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Garamond" w:eastAsia="Garamond" w:hAnsi="Garamond" w:cs="Garamond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Roberio Azevedo</dc:creator>
  <cp:keywords/>
  <cp:lastModifiedBy>William Rocha</cp:lastModifiedBy>
  <cp:revision>5</cp:revision>
  <dcterms:created xsi:type="dcterms:W3CDTF">2021-07-08T12:41:00Z</dcterms:created>
  <dcterms:modified xsi:type="dcterms:W3CDTF">2021-07-08T12:54:00Z</dcterms:modified>
</cp:coreProperties>
</file>